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840E3" w14:textId="5540C06B" w:rsidR="07DD9AE5" w:rsidRDefault="38CFC94C" w:rsidP="33A93A5F">
      <w:pPr>
        <w:shd w:val="clear" w:color="auto" w:fill="FFFFFF" w:themeFill="background1"/>
        <w:spacing w:before="240" w:after="240"/>
        <w:rPr>
          <w:rFonts w:ascii="Helvetica" w:eastAsia="Helvetica" w:hAnsi="Helvetica" w:cs="Helvetica"/>
          <w:b/>
          <w:bCs/>
          <w:color w:val="000000" w:themeColor="text1"/>
          <w:sz w:val="28"/>
          <w:szCs w:val="28"/>
        </w:rPr>
      </w:pPr>
      <w:r w:rsidRPr="6A00B56D">
        <w:rPr>
          <w:rFonts w:ascii="Helvetica" w:eastAsia="Helvetica" w:hAnsi="Helvetica" w:cs="Helvetica"/>
          <w:b/>
          <w:bCs/>
          <w:color w:val="000000" w:themeColor="text1"/>
          <w:sz w:val="28"/>
          <w:szCs w:val="28"/>
        </w:rPr>
        <w:t>[Your Name]</w:t>
      </w:r>
      <w:r w:rsidR="07DD9AE5">
        <w:br/>
      </w:r>
      <w:r w:rsidRPr="6A00B56D">
        <w:rPr>
          <w:rFonts w:ascii="Helvetica" w:eastAsia="Helvetica" w:hAnsi="Helvetica" w:cs="Helvetica"/>
          <w:b/>
          <w:bCs/>
          <w:color w:val="000000" w:themeColor="text1"/>
          <w:sz w:val="28"/>
          <w:szCs w:val="28"/>
        </w:rPr>
        <w:t>[Your Affiliation/Organization, if applicable]</w:t>
      </w:r>
      <w:r w:rsidR="07DD9AE5">
        <w:br/>
      </w:r>
      <w:r w:rsidRPr="6A00B56D">
        <w:rPr>
          <w:rFonts w:ascii="Helvetica" w:eastAsia="Helvetica" w:hAnsi="Helvetica" w:cs="Helvetica"/>
          <w:b/>
          <w:bCs/>
          <w:color w:val="000000" w:themeColor="text1"/>
          <w:sz w:val="28"/>
          <w:szCs w:val="28"/>
        </w:rPr>
        <w:t>[Your City/State]</w:t>
      </w:r>
      <w:r w:rsidR="07DD9AE5">
        <w:br/>
      </w:r>
      <w:r w:rsidRPr="6A00B56D">
        <w:rPr>
          <w:rFonts w:ascii="Helvetica" w:eastAsia="Helvetica" w:hAnsi="Helvetica" w:cs="Helvetica"/>
          <w:b/>
          <w:bCs/>
          <w:color w:val="000000" w:themeColor="text1"/>
          <w:sz w:val="28"/>
          <w:szCs w:val="28"/>
        </w:rPr>
        <w:t>[Date]</w:t>
      </w:r>
    </w:p>
    <w:p w14:paraId="1D9693DF" w14:textId="13E7507A" w:rsidR="07DD9AE5" w:rsidRDefault="07DD9AE5" w:rsidP="33A93A5F">
      <w:pPr>
        <w:shd w:val="clear" w:color="auto" w:fill="FFFFFF" w:themeFill="background1"/>
        <w:spacing w:before="240" w:after="240"/>
        <w:rPr>
          <w:rFonts w:ascii="Helvetica" w:eastAsia="Helvetica" w:hAnsi="Helvetica" w:cs="Helvetica"/>
          <w:b/>
          <w:bCs/>
          <w:color w:val="000000" w:themeColor="text1"/>
          <w:sz w:val="28"/>
          <w:szCs w:val="28"/>
        </w:rPr>
      </w:pPr>
      <w:hyperlink r:id="rId10">
        <w:r w:rsidRPr="33A93A5F">
          <w:rPr>
            <w:rStyle w:val="Hyperlink"/>
            <w:rFonts w:ascii="Helvetica" w:eastAsia="Helvetica" w:hAnsi="Helvetica" w:cs="Helvetica"/>
            <w:b/>
            <w:bCs/>
            <w:color w:val="1155CC"/>
            <w:sz w:val="28"/>
            <w:szCs w:val="28"/>
          </w:rPr>
          <w:t>DOE-HQ-2025-0015</w:t>
        </w:r>
      </w:hyperlink>
      <w:r w:rsidRPr="33A93A5F">
        <w:rPr>
          <w:rFonts w:ascii="Helvetica" w:eastAsia="Helvetica" w:hAnsi="Helvetica" w:cs="Helvetica"/>
          <w:b/>
          <w:bCs/>
          <w:color w:val="000000" w:themeColor="text1"/>
          <w:sz w:val="28"/>
          <w:szCs w:val="28"/>
        </w:rPr>
        <w:t xml:space="preserve"> New Construction Requirements</w:t>
      </w:r>
    </w:p>
    <w:p w14:paraId="705A9041" w14:textId="432991C5"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Department of Energy</w:t>
      </w:r>
    </w:p>
    <w:p w14:paraId="0FBDC267" w14:textId="1435E279"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Office of Civil Rights and EEO</w:t>
      </w:r>
    </w:p>
    <w:p w14:paraId="526AFD16" w14:textId="2420498E"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1000 Independence Avenue SW, Room 5B-168</w:t>
      </w:r>
    </w:p>
    <w:p w14:paraId="0839D5AB" w14:textId="69F90365" w:rsidR="07DD9AE5" w:rsidRDefault="07DD9AE5" w:rsidP="6A00B56D">
      <w:pPr>
        <w:spacing w:after="0"/>
        <w:rPr>
          <w:rFonts w:ascii="Helvetica" w:eastAsia="Helvetica" w:hAnsi="Helvetica" w:cs="Helvetica"/>
          <w:sz w:val="28"/>
          <w:szCs w:val="28"/>
        </w:rPr>
      </w:pPr>
      <w:r w:rsidRPr="6A00B56D">
        <w:rPr>
          <w:rFonts w:ascii="Helvetica" w:eastAsia="Helvetica" w:hAnsi="Helvetica" w:cs="Helvetica"/>
          <w:sz w:val="28"/>
          <w:szCs w:val="28"/>
        </w:rPr>
        <w:t>Washington, DC 20585</w:t>
      </w:r>
    </w:p>
    <w:p w14:paraId="735BCD75" w14:textId="2E0D29C1" w:rsidR="07DD9AE5" w:rsidRDefault="07DD9AE5" w:rsidP="33A93A5F">
      <w:pPr>
        <w:spacing w:before="240" w:after="240"/>
        <w:rPr>
          <w:rFonts w:ascii="Helvetica" w:eastAsia="Helvetica" w:hAnsi="Helvetica" w:cs="Helvetica"/>
          <w:b/>
          <w:bCs/>
          <w:color w:val="000000" w:themeColor="text1"/>
          <w:sz w:val="28"/>
          <w:szCs w:val="28"/>
        </w:rPr>
      </w:pPr>
      <w:hyperlink r:id="rId11">
        <w:r w:rsidRPr="33A93A5F">
          <w:rPr>
            <w:rStyle w:val="Hyperlink"/>
            <w:rFonts w:ascii="Helvetica" w:eastAsia="Helvetica" w:hAnsi="Helvetica" w:cs="Helvetica"/>
            <w:b/>
            <w:bCs/>
            <w:color w:val="1155CC"/>
            <w:sz w:val="28"/>
            <w:szCs w:val="28"/>
          </w:rPr>
          <w:t>DOE-HQ-2025-0024</w:t>
        </w:r>
      </w:hyperlink>
      <w:r w:rsidRPr="33A93A5F">
        <w:rPr>
          <w:rFonts w:ascii="Helvetica" w:eastAsia="Helvetica" w:hAnsi="Helvetica" w:cs="Helvetica"/>
          <w:b/>
          <w:bCs/>
          <w:color w:val="000000" w:themeColor="text1"/>
          <w:sz w:val="28"/>
          <w:szCs w:val="28"/>
        </w:rPr>
        <w:t xml:space="preserve"> Nondiscrimination</w:t>
      </w:r>
    </w:p>
    <w:p w14:paraId="37A0FF95" w14:textId="2E49B13B"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Department of Energy</w:t>
      </w:r>
    </w:p>
    <w:p w14:paraId="7A6C0587" w14:textId="53FC1156"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Office of Minority Economic Impact</w:t>
      </w:r>
    </w:p>
    <w:p w14:paraId="547F5CA3" w14:textId="4F5FDD69"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1000 Independence Avenue SW</w:t>
      </w:r>
    </w:p>
    <w:p w14:paraId="12D4244F" w14:textId="142BC877"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Washington DC 20585</w:t>
      </w:r>
    </w:p>
    <w:p w14:paraId="613610BC" w14:textId="6C1F1D4D" w:rsidR="07DD9AE5" w:rsidRDefault="07DD9AE5" w:rsidP="33A93A5F">
      <w:pPr>
        <w:spacing w:after="0"/>
        <w:rPr>
          <w:rFonts w:ascii="Helvetica" w:eastAsia="Helvetica" w:hAnsi="Helvetica" w:cs="Helvetica"/>
          <w:sz w:val="28"/>
          <w:szCs w:val="28"/>
        </w:rPr>
      </w:pPr>
      <w:r w:rsidRPr="33A93A5F">
        <w:rPr>
          <w:rFonts w:ascii="Helvetica" w:eastAsia="Helvetica" w:hAnsi="Helvetica" w:cs="Helvetica"/>
          <w:sz w:val="28"/>
          <w:szCs w:val="28"/>
        </w:rPr>
        <w:t xml:space="preserve"> </w:t>
      </w:r>
    </w:p>
    <w:p w14:paraId="27A0A55E" w14:textId="5F94CB86" w:rsidR="38CFC94C" w:rsidRDefault="206953F9" w:rsidP="6A00B56D">
      <w:pPr>
        <w:shd w:val="clear" w:color="auto" w:fill="FFFFFF" w:themeFill="background1"/>
        <w:spacing w:after="0"/>
        <w:rPr>
          <w:rFonts w:ascii="Helvetica" w:eastAsia="Helvetica" w:hAnsi="Helvetica" w:cs="Helvetica"/>
          <w:color w:val="1D1D1D"/>
        </w:rPr>
      </w:pPr>
      <w:r w:rsidRPr="6A00B56D">
        <w:rPr>
          <w:rFonts w:ascii="Helvetica" w:eastAsia="Helvetica" w:hAnsi="Helvetica" w:cs="Helvetica"/>
          <w:color w:val="000000" w:themeColor="text1"/>
          <w:sz w:val="28"/>
          <w:szCs w:val="28"/>
        </w:rPr>
        <w:t xml:space="preserve">Re: </w:t>
      </w:r>
      <w:r w:rsidR="413667CD" w:rsidRPr="6A00B56D">
        <w:rPr>
          <w:rFonts w:ascii="Helvetica" w:eastAsia="Helvetica" w:hAnsi="Helvetica" w:cs="Helvetica"/>
          <w:color w:val="000000" w:themeColor="text1"/>
          <w:sz w:val="28"/>
          <w:szCs w:val="28"/>
        </w:rPr>
        <w:t>S</w:t>
      </w:r>
      <w:r w:rsidR="44BF3A04" w:rsidRPr="6A00B56D">
        <w:rPr>
          <w:rFonts w:ascii="Helvetica" w:eastAsia="Helvetica" w:hAnsi="Helvetica" w:cs="Helvetica"/>
          <w:color w:val="1D1D1D"/>
          <w:sz w:val="27"/>
          <w:szCs w:val="27"/>
        </w:rPr>
        <w:t xml:space="preserve">ignificant </w:t>
      </w:r>
      <w:r w:rsidR="0D9C84DE" w:rsidRPr="6A00B56D">
        <w:rPr>
          <w:rFonts w:ascii="Helvetica" w:eastAsia="Helvetica" w:hAnsi="Helvetica" w:cs="Helvetica"/>
          <w:color w:val="1D1D1D"/>
          <w:sz w:val="27"/>
          <w:szCs w:val="27"/>
        </w:rPr>
        <w:t>A</w:t>
      </w:r>
      <w:r w:rsidR="44BF3A04" w:rsidRPr="6A00B56D">
        <w:rPr>
          <w:rFonts w:ascii="Helvetica" w:eastAsia="Helvetica" w:hAnsi="Helvetica" w:cs="Helvetica"/>
          <w:color w:val="1D1D1D"/>
          <w:sz w:val="27"/>
          <w:szCs w:val="27"/>
        </w:rPr>
        <w:t xml:space="preserve">dverse </w:t>
      </w:r>
      <w:r w:rsidR="2DCED4AB" w:rsidRPr="6A00B56D">
        <w:rPr>
          <w:rFonts w:ascii="Helvetica" w:eastAsia="Helvetica" w:hAnsi="Helvetica" w:cs="Helvetica"/>
          <w:color w:val="1D1D1D"/>
          <w:sz w:val="27"/>
          <w:szCs w:val="27"/>
        </w:rPr>
        <w:t>C</w:t>
      </w:r>
      <w:r w:rsidR="44BF3A04" w:rsidRPr="6A00B56D">
        <w:rPr>
          <w:rFonts w:ascii="Helvetica" w:eastAsia="Helvetica" w:hAnsi="Helvetica" w:cs="Helvetica"/>
          <w:color w:val="1D1D1D"/>
          <w:sz w:val="27"/>
          <w:szCs w:val="27"/>
        </w:rPr>
        <w:t>omment</w:t>
      </w:r>
      <w:r w:rsidR="50E14BF0" w:rsidRPr="6A00B56D">
        <w:rPr>
          <w:rFonts w:ascii="Helvetica" w:eastAsia="Helvetica" w:hAnsi="Helvetica" w:cs="Helvetica"/>
          <w:color w:val="1D1D1D"/>
          <w:sz w:val="27"/>
          <w:szCs w:val="27"/>
        </w:rPr>
        <w:t xml:space="preserve"> O</w:t>
      </w:r>
      <w:r w:rsidR="44BF3A04" w:rsidRPr="6A00B56D">
        <w:rPr>
          <w:rFonts w:ascii="Helvetica" w:eastAsia="Helvetica" w:hAnsi="Helvetica" w:cs="Helvetica"/>
          <w:color w:val="1D1D1D"/>
          <w:sz w:val="27"/>
          <w:szCs w:val="27"/>
        </w:rPr>
        <w:t xml:space="preserve">pposing the </w:t>
      </w:r>
      <w:r w:rsidR="0B494DBC" w:rsidRPr="6A00B56D">
        <w:rPr>
          <w:rFonts w:ascii="Helvetica" w:eastAsia="Helvetica" w:hAnsi="Helvetica" w:cs="Helvetica"/>
          <w:color w:val="1D1D1D"/>
          <w:sz w:val="27"/>
          <w:szCs w:val="27"/>
        </w:rPr>
        <w:t>D</w:t>
      </w:r>
      <w:r w:rsidR="44BF3A04" w:rsidRPr="6A00B56D">
        <w:rPr>
          <w:rFonts w:ascii="Helvetica" w:eastAsia="Helvetica" w:hAnsi="Helvetica" w:cs="Helvetica"/>
          <w:color w:val="1D1D1D"/>
          <w:sz w:val="27"/>
          <w:szCs w:val="27"/>
        </w:rPr>
        <w:t xml:space="preserve">irect </w:t>
      </w:r>
      <w:r w:rsidR="7621CBB4" w:rsidRPr="6A00B56D">
        <w:rPr>
          <w:rFonts w:ascii="Helvetica" w:eastAsia="Helvetica" w:hAnsi="Helvetica" w:cs="Helvetica"/>
          <w:color w:val="1D1D1D"/>
          <w:sz w:val="27"/>
          <w:szCs w:val="27"/>
        </w:rPr>
        <w:t>F</w:t>
      </w:r>
      <w:r w:rsidR="44BF3A04" w:rsidRPr="6A00B56D">
        <w:rPr>
          <w:rFonts w:ascii="Helvetica" w:eastAsia="Helvetica" w:hAnsi="Helvetica" w:cs="Helvetica"/>
          <w:color w:val="1D1D1D"/>
          <w:sz w:val="27"/>
          <w:szCs w:val="27"/>
        </w:rPr>
        <w:t xml:space="preserve">inal </w:t>
      </w:r>
      <w:r w:rsidR="6B8F018C" w:rsidRPr="6A00B56D">
        <w:rPr>
          <w:rFonts w:ascii="Helvetica" w:eastAsia="Helvetica" w:hAnsi="Helvetica" w:cs="Helvetica"/>
          <w:color w:val="1D1D1D"/>
          <w:sz w:val="27"/>
          <w:szCs w:val="27"/>
        </w:rPr>
        <w:t>R</w:t>
      </w:r>
      <w:r w:rsidR="44BF3A04" w:rsidRPr="6A00B56D">
        <w:rPr>
          <w:rFonts w:ascii="Helvetica" w:eastAsia="Helvetica" w:hAnsi="Helvetica" w:cs="Helvetica"/>
          <w:color w:val="1D1D1D"/>
          <w:sz w:val="27"/>
          <w:szCs w:val="27"/>
        </w:rPr>
        <w:t>ules at Docket Numbers DOE-HQ-2025-0015 and DOE-HQ-2025-0024</w:t>
      </w:r>
      <w:r w:rsidR="38CFC94C">
        <w:br/>
      </w:r>
    </w:p>
    <w:p w14:paraId="14222B4F" w14:textId="2276B9AC" w:rsidR="07DD9AE5" w:rsidRDefault="07DD9AE5" w:rsidP="33A93A5F">
      <w:pPr>
        <w:rPr>
          <w:rFonts w:ascii="Helvetica" w:eastAsia="Helvetica" w:hAnsi="Helvetica" w:cs="Helvetica"/>
          <w:color w:val="000000" w:themeColor="text1"/>
          <w:sz w:val="28"/>
          <w:szCs w:val="28"/>
        </w:rPr>
      </w:pPr>
      <w:r w:rsidRPr="33A93A5F">
        <w:rPr>
          <w:rFonts w:ascii="Helvetica" w:eastAsia="Helvetica" w:hAnsi="Helvetica" w:cs="Helvetica"/>
          <w:sz w:val="28"/>
          <w:szCs w:val="28"/>
        </w:rPr>
        <w:t xml:space="preserve"> </w:t>
      </w:r>
      <w:r w:rsidRPr="33A93A5F">
        <w:rPr>
          <w:rFonts w:ascii="Helvetica" w:eastAsia="Helvetica" w:hAnsi="Helvetica" w:cs="Helvetica"/>
          <w:color w:val="000000" w:themeColor="text1"/>
          <w:sz w:val="28"/>
          <w:szCs w:val="28"/>
        </w:rPr>
        <w:t xml:space="preserve"> </w:t>
      </w:r>
    </w:p>
    <w:p w14:paraId="32BEEBFD" w14:textId="5E61A0DA" w:rsidR="38CFC94C" w:rsidRDefault="07DD9AE5" w:rsidP="6A00B56D">
      <w:pPr>
        <w:shd w:val="clear" w:color="auto" w:fill="FFFFFF" w:themeFill="background1"/>
        <w:spacing w:before="240" w:after="240"/>
        <w:rPr>
          <w:rFonts w:ascii="Helvetica" w:eastAsia="Helvetica" w:hAnsi="Helvetica" w:cs="Helvetica"/>
          <w:b/>
          <w:bCs/>
          <w:color w:val="000000" w:themeColor="text1"/>
          <w:sz w:val="28"/>
          <w:szCs w:val="28"/>
        </w:rPr>
      </w:pPr>
      <w:r w:rsidRPr="6A00B56D">
        <w:rPr>
          <w:rFonts w:ascii="Helvetica" w:eastAsia="Helvetica" w:hAnsi="Helvetica" w:cs="Helvetica"/>
          <w:color w:val="000000" w:themeColor="text1"/>
          <w:sz w:val="28"/>
          <w:szCs w:val="28"/>
        </w:rPr>
        <w:t xml:space="preserve">To whom it may concern, </w:t>
      </w:r>
    </w:p>
    <w:p w14:paraId="44AD9089" w14:textId="0B315088" w:rsidR="38CFC94C" w:rsidRDefault="38CFC94C" w:rsidP="37134315">
      <w:pPr>
        <w:shd w:val="clear" w:color="auto" w:fill="FFFFFF" w:themeFill="background1"/>
        <w:spacing w:before="240" w:after="240"/>
        <w:rPr>
          <w:rFonts w:ascii="Helvetica" w:eastAsia="Helvetica" w:hAnsi="Helvetica" w:cs="Helvetica"/>
          <w:b/>
          <w:bCs/>
          <w:color w:val="000000" w:themeColor="text1"/>
          <w:sz w:val="28"/>
          <w:szCs w:val="28"/>
        </w:rPr>
      </w:pPr>
      <w:r>
        <w:br/>
      </w:r>
      <w:r w:rsidR="255AF9B1" w:rsidRPr="6A00B56D">
        <w:rPr>
          <w:rFonts w:ascii="Helvetica" w:eastAsia="Helvetica" w:hAnsi="Helvetica" w:cs="Helvetica"/>
          <w:color w:val="1D1D1D"/>
          <w:sz w:val="27"/>
          <w:szCs w:val="27"/>
        </w:rPr>
        <w:t xml:space="preserve">I </w:t>
      </w:r>
      <w:r w:rsidR="57877B39" w:rsidRPr="6A00B56D">
        <w:rPr>
          <w:rFonts w:ascii="Helvetica" w:eastAsia="Helvetica" w:hAnsi="Helvetica" w:cs="Helvetica"/>
          <w:color w:val="1D1D1D"/>
          <w:sz w:val="27"/>
          <w:szCs w:val="27"/>
        </w:rPr>
        <w:t>write</w:t>
      </w:r>
      <w:r w:rsidR="255AF9B1" w:rsidRPr="6A00B56D">
        <w:rPr>
          <w:rFonts w:ascii="Helvetica" w:eastAsia="Helvetica" w:hAnsi="Helvetica" w:cs="Helvetica"/>
          <w:color w:val="1D1D1D"/>
          <w:sz w:val="27"/>
          <w:szCs w:val="27"/>
        </w:rPr>
        <w:t xml:space="preserve"> as a </w:t>
      </w:r>
      <w:r w:rsidR="255AF9B1" w:rsidRPr="6A00B56D">
        <w:rPr>
          <w:rFonts w:ascii="Helvetica" w:eastAsia="Helvetica" w:hAnsi="Helvetica" w:cs="Helvetica"/>
          <w:b/>
          <w:bCs/>
          <w:color w:val="1D1D1D"/>
          <w:sz w:val="27"/>
          <w:szCs w:val="27"/>
        </w:rPr>
        <w:t>[describe self, for example, as a disabled person, or as an advocate</w:t>
      </w:r>
      <w:r w:rsidR="28FACB38" w:rsidRPr="6A00B56D">
        <w:rPr>
          <w:rFonts w:ascii="Helvetica" w:eastAsia="Helvetica" w:hAnsi="Helvetica" w:cs="Helvetica"/>
          <w:b/>
          <w:bCs/>
          <w:color w:val="1D1D1D"/>
          <w:sz w:val="27"/>
          <w:szCs w:val="27"/>
        </w:rPr>
        <w:t xml:space="preserve">, on behalf of an </w:t>
      </w:r>
      <w:r w:rsidR="255AF9B1" w:rsidRPr="6A00B56D">
        <w:rPr>
          <w:rFonts w:ascii="Helvetica" w:eastAsia="Helvetica" w:hAnsi="Helvetica" w:cs="Helvetica"/>
          <w:b/>
          <w:bCs/>
          <w:color w:val="1D1D1D"/>
          <w:sz w:val="27"/>
          <w:szCs w:val="27"/>
        </w:rPr>
        <w:t>org or as</w:t>
      </w:r>
      <w:r w:rsidR="2ABE8853" w:rsidRPr="6A00B56D">
        <w:rPr>
          <w:rFonts w:ascii="Helvetica" w:eastAsia="Helvetica" w:hAnsi="Helvetica" w:cs="Helvetica"/>
          <w:b/>
          <w:bCs/>
          <w:color w:val="1D1D1D"/>
          <w:sz w:val="27"/>
          <w:szCs w:val="27"/>
        </w:rPr>
        <w:t xml:space="preserve"> an</w:t>
      </w:r>
      <w:r w:rsidR="255AF9B1" w:rsidRPr="6A00B56D">
        <w:rPr>
          <w:rFonts w:ascii="Helvetica" w:eastAsia="Helvetica" w:hAnsi="Helvetica" w:cs="Helvetica"/>
          <w:b/>
          <w:bCs/>
          <w:color w:val="1D1D1D"/>
          <w:sz w:val="27"/>
          <w:szCs w:val="27"/>
        </w:rPr>
        <w:t xml:space="preserve"> individual</w:t>
      </w:r>
      <w:r w:rsidR="107AA39C" w:rsidRPr="6A00B56D">
        <w:rPr>
          <w:rFonts w:ascii="Helvetica" w:eastAsia="Helvetica" w:hAnsi="Helvetica" w:cs="Helvetica"/>
          <w:b/>
          <w:bCs/>
          <w:color w:val="1D1D1D"/>
          <w:sz w:val="27"/>
          <w:szCs w:val="27"/>
        </w:rPr>
        <w:t>]</w:t>
      </w:r>
      <w:r w:rsidR="4BF24E3B" w:rsidRPr="6A00B56D">
        <w:rPr>
          <w:rFonts w:ascii="Helvetica" w:eastAsia="Helvetica" w:hAnsi="Helvetica" w:cs="Helvetica"/>
          <w:b/>
          <w:bCs/>
          <w:color w:val="1D1D1D"/>
          <w:sz w:val="27"/>
          <w:szCs w:val="27"/>
        </w:rPr>
        <w:t>.</w:t>
      </w:r>
      <w:r w:rsidR="107AA39C" w:rsidRPr="6A00B56D">
        <w:rPr>
          <w:rFonts w:ascii="Helvetica" w:eastAsia="Helvetica" w:hAnsi="Helvetica" w:cs="Helvetica"/>
          <w:b/>
          <w:bCs/>
          <w:color w:val="1D1D1D"/>
          <w:sz w:val="27"/>
          <w:szCs w:val="27"/>
        </w:rPr>
        <w:t xml:space="preserve"> [Share w</w:t>
      </w:r>
      <w:r w:rsidR="255AF9B1" w:rsidRPr="6A00B56D">
        <w:rPr>
          <w:rFonts w:ascii="Helvetica" w:eastAsia="Helvetica" w:hAnsi="Helvetica" w:cs="Helvetica"/>
          <w:b/>
          <w:bCs/>
          <w:color w:val="1D1D1D"/>
          <w:sz w:val="27"/>
          <w:szCs w:val="27"/>
        </w:rPr>
        <w:t>hy you care about Section 504 regulations and accessible built environment]</w:t>
      </w:r>
      <w:r w:rsidR="55F13F1E" w:rsidRPr="6A00B56D">
        <w:rPr>
          <w:rFonts w:ascii="Helvetica" w:eastAsia="Helvetica" w:hAnsi="Helvetica" w:cs="Helvetica"/>
          <w:b/>
          <w:bCs/>
          <w:color w:val="1D1D1D"/>
          <w:sz w:val="27"/>
          <w:szCs w:val="27"/>
        </w:rPr>
        <w:t>.</w:t>
      </w:r>
    </w:p>
    <w:p w14:paraId="01720D34" w14:textId="425BB736" w:rsidR="38CFC94C" w:rsidRDefault="38CFC94C" w:rsidP="37134315">
      <w:pPr>
        <w:spacing w:before="240" w:after="240"/>
        <w:rPr>
          <w:rFonts w:ascii="Helvetica" w:eastAsia="Helvetica" w:hAnsi="Helvetica" w:cs="Helvetica"/>
          <w:color w:val="000000" w:themeColor="text1"/>
          <w:sz w:val="28"/>
          <w:szCs w:val="28"/>
        </w:rPr>
      </w:pPr>
      <w:r w:rsidRPr="6A00B56D">
        <w:rPr>
          <w:rFonts w:ascii="Helvetica" w:eastAsia="Helvetica" w:hAnsi="Helvetica" w:cs="Helvetica"/>
          <w:color w:val="000000" w:themeColor="text1"/>
          <w:sz w:val="28"/>
          <w:szCs w:val="28"/>
        </w:rPr>
        <w:t xml:space="preserve">I </w:t>
      </w:r>
      <w:r w:rsidR="29A9183D" w:rsidRPr="6A00B56D">
        <w:rPr>
          <w:rFonts w:ascii="Helvetica" w:eastAsia="Helvetica" w:hAnsi="Helvetica" w:cs="Helvetica"/>
          <w:color w:val="000000" w:themeColor="text1"/>
          <w:sz w:val="28"/>
          <w:szCs w:val="28"/>
        </w:rPr>
        <w:t>write</w:t>
      </w:r>
      <w:r w:rsidRPr="6A00B56D">
        <w:rPr>
          <w:rFonts w:ascii="Helvetica" w:eastAsia="Helvetica" w:hAnsi="Helvetica" w:cs="Helvetica"/>
          <w:color w:val="000000" w:themeColor="text1"/>
          <w:sz w:val="28"/>
          <w:szCs w:val="28"/>
        </w:rPr>
        <w:t xml:space="preserve"> to express my strong opposition </w:t>
      </w:r>
      <w:r w:rsidR="61FE9C95" w:rsidRPr="6A00B56D">
        <w:rPr>
          <w:rFonts w:ascii="Helvetica" w:eastAsia="Helvetica" w:hAnsi="Helvetica" w:cs="Helvetica"/>
          <w:color w:val="000000" w:themeColor="text1"/>
          <w:sz w:val="28"/>
          <w:szCs w:val="28"/>
        </w:rPr>
        <w:t>t</w:t>
      </w:r>
      <w:r w:rsidR="003E797C" w:rsidRPr="6A00B56D">
        <w:rPr>
          <w:rFonts w:ascii="Helvetica" w:eastAsia="Helvetica" w:hAnsi="Helvetica" w:cs="Helvetica"/>
          <w:color w:val="000000" w:themeColor="text1"/>
          <w:sz w:val="28"/>
          <w:szCs w:val="28"/>
        </w:rPr>
        <w:t>o</w:t>
      </w:r>
      <w:r w:rsidR="61FE9C95" w:rsidRPr="6A00B56D">
        <w:rPr>
          <w:rFonts w:ascii="Helvetica" w:eastAsia="Helvetica" w:hAnsi="Helvetica" w:cs="Helvetica"/>
          <w:color w:val="000000" w:themeColor="text1"/>
          <w:sz w:val="28"/>
          <w:szCs w:val="28"/>
        </w:rPr>
        <w:t xml:space="preserve"> proposed </w:t>
      </w:r>
      <w:r w:rsidR="4B9E3548" w:rsidRPr="6A00B56D">
        <w:rPr>
          <w:rFonts w:ascii="Helvetica" w:eastAsia="Helvetica" w:hAnsi="Helvetica" w:cs="Helvetica"/>
          <w:color w:val="000000" w:themeColor="text1"/>
          <w:sz w:val="28"/>
          <w:szCs w:val="28"/>
        </w:rPr>
        <w:t xml:space="preserve">direct final </w:t>
      </w:r>
      <w:r w:rsidR="61FE9C95" w:rsidRPr="6A00B56D">
        <w:rPr>
          <w:rFonts w:ascii="Helvetica" w:eastAsia="Helvetica" w:hAnsi="Helvetica" w:cs="Helvetica"/>
          <w:color w:val="000000" w:themeColor="text1"/>
          <w:sz w:val="28"/>
          <w:szCs w:val="28"/>
        </w:rPr>
        <w:t>rules—</w:t>
      </w:r>
      <w:r w:rsidR="61FE9C95" w:rsidRPr="6A00B56D">
        <w:rPr>
          <w:rFonts w:ascii="Helvetica" w:eastAsia="Helvetica" w:hAnsi="Helvetica" w:cs="Helvetica"/>
          <w:b/>
          <w:bCs/>
          <w:color w:val="000000" w:themeColor="text1"/>
          <w:sz w:val="28"/>
          <w:szCs w:val="28"/>
        </w:rPr>
        <w:t>DOE-HQ-2025-0015</w:t>
      </w:r>
      <w:r w:rsidR="61FE9C95" w:rsidRPr="6A00B56D">
        <w:rPr>
          <w:rFonts w:ascii="Helvetica" w:eastAsia="Helvetica" w:hAnsi="Helvetica" w:cs="Helvetica"/>
          <w:color w:val="000000" w:themeColor="text1"/>
          <w:sz w:val="28"/>
          <w:szCs w:val="28"/>
        </w:rPr>
        <w:t xml:space="preserve"> and </w:t>
      </w:r>
      <w:r w:rsidR="61FE9C95" w:rsidRPr="6A00B56D">
        <w:rPr>
          <w:rFonts w:ascii="Helvetica" w:eastAsia="Helvetica" w:hAnsi="Helvetica" w:cs="Helvetica"/>
          <w:b/>
          <w:bCs/>
          <w:color w:val="000000" w:themeColor="text1"/>
          <w:sz w:val="28"/>
          <w:szCs w:val="28"/>
        </w:rPr>
        <w:t>DOE-HQ-2025-0024</w:t>
      </w:r>
      <w:r w:rsidR="61FE9C95" w:rsidRPr="6A00B56D">
        <w:rPr>
          <w:rFonts w:ascii="Helvetica" w:eastAsia="Helvetica" w:hAnsi="Helvetica" w:cs="Helvetica"/>
          <w:color w:val="000000" w:themeColor="text1"/>
          <w:sz w:val="28"/>
          <w:szCs w:val="28"/>
        </w:rPr>
        <w:t>—because they would take away key disability rights protections.</w:t>
      </w:r>
      <w:r w:rsidR="69F8A743" w:rsidRPr="6A00B56D">
        <w:rPr>
          <w:rFonts w:ascii="Helvetica" w:eastAsia="Helvetica" w:hAnsi="Helvetica" w:cs="Helvetica"/>
          <w:color w:val="000000" w:themeColor="text1"/>
          <w:sz w:val="28"/>
          <w:szCs w:val="28"/>
        </w:rPr>
        <w:t xml:space="preserve"> I care about Section 504 and accessibility </w:t>
      </w:r>
      <w:r w:rsidR="69F8A743" w:rsidRPr="6A00B56D">
        <w:rPr>
          <w:rFonts w:ascii="Helvetica" w:eastAsia="Helvetica" w:hAnsi="Helvetica" w:cs="Helvetica"/>
          <w:color w:val="000000" w:themeColor="text1"/>
          <w:sz w:val="28"/>
          <w:szCs w:val="28"/>
        </w:rPr>
        <w:lastRenderedPageBreak/>
        <w:t>because they protect the rights of people with disabilities to access public spaces and live independently.</w:t>
      </w:r>
    </w:p>
    <w:p w14:paraId="03A9B539" w14:textId="3665D855" w:rsidR="61FE9C95" w:rsidRDefault="61FE9C95" w:rsidP="6A00B56D">
      <w:pPr>
        <w:spacing w:before="240" w:after="240"/>
        <w:rPr>
          <w:rFonts w:ascii="Helvetica" w:eastAsia="Helvetica" w:hAnsi="Helvetica" w:cs="Helvetica"/>
          <w:color w:val="000000" w:themeColor="text1"/>
          <w:sz w:val="28"/>
          <w:szCs w:val="28"/>
        </w:rPr>
      </w:pPr>
      <w:r w:rsidRPr="6A00B56D">
        <w:rPr>
          <w:rFonts w:ascii="Helvetica" w:eastAsia="Helvetica" w:hAnsi="Helvetica" w:cs="Helvetica"/>
          <w:color w:val="000000" w:themeColor="text1"/>
          <w:sz w:val="28"/>
          <w:szCs w:val="28"/>
        </w:rPr>
        <w:t xml:space="preserve">The first rule, </w:t>
      </w:r>
      <w:r w:rsidRPr="6A00B56D">
        <w:rPr>
          <w:rFonts w:ascii="Helvetica" w:eastAsia="Helvetica" w:hAnsi="Helvetica" w:cs="Helvetica"/>
          <w:b/>
          <w:bCs/>
          <w:color w:val="000000" w:themeColor="text1"/>
          <w:sz w:val="28"/>
          <w:szCs w:val="28"/>
        </w:rPr>
        <w:t>2025-0015</w:t>
      </w:r>
      <w:r w:rsidRPr="6A00B56D">
        <w:rPr>
          <w:rFonts w:ascii="Helvetica" w:eastAsia="Helvetica" w:hAnsi="Helvetica" w:cs="Helvetica"/>
          <w:color w:val="000000" w:themeColor="text1"/>
          <w:sz w:val="28"/>
          <w:szCs w:val="28"/>
        </w:rPr>
        <w:t>, would eliminate a requirement that federally funded buildings be fully accessible when they are built or renovated</w:t>
      </w:r>
      <w:r w:rsidR="2A129C60" w:rsidRPr="6A00B56D">
        <w:rPr>
          <w:rFonts w:ascii="Helvetica" w:eastAsia="Helvetica" w:hAnsi="Helvetica" w:cs="Helvetica"/>
          <w:color w:val="000000" w:themeColor="text1"/>
          <w:sz w:val="28"/>
          <w:szCs w:val="28"/>
        </w:rPr>
        <w:t xml:space="preserve">. </w:t>
      </w:r>
      <w:r w:rsidRPr="6A00B56D">
        <w:rPr>
          <w:rFonts w:ascii="Helvetica" w:eastAsia="Helvetica" w:hAnsi="Helvetica" w:cs="Helvetica"/>
          <w:color w:val="000000" w:themeColor="text1"/>
          <w:sz w:val="28"/>
          <w:szCs w:val="28"/>
        </w:rPr>
        <w:t xml:space="preserve">The second rule, </w:t>
      </w:r>
      <w:r w:rsidRPr="6A00B56D">
        <w:rPr>
          <w:rFonts w:ascii="Helvetica" w:eastAsia="Helvetica" w:hAnsi="Helvetica" w:cs="Helvetica"/>
          <w:b/>
          <w:bCs/>
          <w:color w:val="000000" w:themeColor="text1"/>
          <w:sz w:val="28"/>
          <w:szCs w:val="28"/>
        </w:rPr>
        <w:t>2025-0024</w:t>
      </w:r>
      <w:r w:rsidRPr="6A00B56D">
        <w:rPr>
          <w:rFonts w:ascii="Helvetica" w:eastAsia="Helvetica" w:hAnsi="Helvetica" w:cs="Helvetica"/>
          <w:color w:val="000000" w:themeColor="text1"/>
          <w:sz w:val="28"/>
          <w:szCs w:val="28"/>
        </w:rPr>
        <w:t>, would remove rules that help ensure access to existing buildings. It would also take away the requirement that agencies create a plan to fix barriers in buildings that aren’t currently accessible.</w:t>
      </w:r>
    </w:p>
    <w:p w14:paraId="36EECBA2" w14:textId="694667C8" w:rsidR="07DD9AE5" w:rsidRDefault="15C24CC8" w:rsidP="37134315">
      <w:pPr>
        <w:spacing w:before="240" w:after="240"/>
        <w:rPr>
          <w:rFonts w:ascii="Helvetica" w:eastAsia="Helvetica" w:hAnsi="Helvetica" w:cs="Helvetica"/>
          <w:color w:val="000000" w:themeColor="text1"/>
          <w:sz w:val="28"/>
          <w:szCs w:val="28"/>
        </w:rPr>
      </w:pPr>
      <w:r w:rsidRPr="6A00B56D">
        <w:rPr>
          <w:rFonts w:ascii="Helvetica" w:eastAsia="Helvetica" w:hAnsi="Helvetica" w:cs="Helvetica"/>
          <w:color w:val="000000" w:themeColor="text1"/>
          <w:sz w:val="28"/>
          <w:szCs w:val="28"/>
        </w:rPr>
        <w:t>These rules aren’t just helpful—they’re essential to making sure buildings are accessible and inclusive for everyone.</w:t>
      </w:r>
      <w:r w:rsidR="69B0D278" w:rsidRPr="6A00B56D">
        <w:rPr>
          <w:rFonts w:ascii="Helvetica" w:eastAsia="Helvetica" w:hAnsi="Helvetica" w:cs="Helvetica"/>
          <w:color w:val="000000" w:themeColor="text1"/>
          <w:sz w:val="28"/>
          <w:szCs w:val="28"/>
        </w:rPr>
        <w:t xml:space="preserve"> </w:t>
      </w:r>
      <w:r w:rsidR="13032357" w:rsidRPr="6A00B56D">
        <w:rPr>
          <w:rFonts w:ascii="Helvetica" w:eastAsia="Helvetica" w:hAnsi="Helvetica" w:cs="Helvetica"/>
          <w:color w:val="000000" w:themeColor="text1"/>
          <w:sz w:val="28"/>
          <w:szCs w:val="28"/>
        </w:rPr>
        <w:t>This proposed rule goes against more than 40 years of progress in accessibility. Since 1980, Section 504 and UFAS have helped make sure buildings are accessible,</w:t>
      </w:r>
      <w:r w:rsidR="0D5ACB6B" w:rsidRPr="6A00B56D">
        <w:rPr>
          <w:rFonts w:ascii="Helvetica" w:eastAsia="Helvetica" w:hAnsi="Helvetica" w:cs="Helvetica"/>
          <w:color w:val="000000" w:themeColor="text1"/>
          <w:sz w:val="28"/>
          <w:szCs w:val="28"/>
        </w:rPr>
        <w:t xml:space="preserve"> </w:t>
      </w:r>
      <w:r w:rsidR="38CFC94C" w:rsidRPr="6A00B56D">
        <w:rPr>
          <w:rFonts w:ascii="Helvetica" w:eastAsia="Helvetica" w:hAnsi="Helvetica" w:cs="Helvetica"/>
          <w:color w:val="000000" w:themeColor="text1"/>
          <w:sz w:val="28"/>
          <w:szCs w:val="28"/>
        </w:rPr>
        <w:t>without imposing undue burdens on builders. The Department of Energy (DOE) may not have fully considered the significant consequences this change could have on disabled Americans</w:t>
      </w:r>
      <w:r w:rsidR="4E94D853" w:rsidRPr="6A00B56D">
        <w:rPr>
          <w:rFonts w:ascii="Helvetica" w:eastAsia="Helvetica" w:hAnsi="Helvetica" w:cs="Helvetica"/>
          <w:color w:val="000000" w:themeColor="text1"/>
          <w:sz w:val="28"/>
          <w:szCs w:val="28"/>
        </w:rPr>
        <w:t xml:space="preserve"> across the country</w:t>
      </w:r>
      <w:r w:rsidR="38CFC94C" w:rsidRPr="6A00B56D">
        <w:rPr>
          <w:rFonts w:ascii="Helvetica" w:eastAsia="Helvetica" w:hAnsi="Helvetica" w:cs="Helvetica"/>
          <w:color w:val="000000" w:themeColor="text1"/>
          <w:sz w:val="28"/>
          <w:szCs w:val="28"/>
        </w:rPr>
        <w:t>.</w:t>
      </w:r>
    </w:p>
    <w:p w14:paraId="1CFCDB37" w14:textId="6DDBC99A" w:rsidR="07DD9AE5" w:rsidRDefault="38CFC94C" w:rsidP="33A93A5F">
      <w:pPr>
        <w:shd w:val="clear" w:color="auto" w:fill="FFFFFF" w:themeFill="background1"/>
        <w:spacing w:before="240" w:after="240"/>
        <w:rPr>
          <w:rFonts w:ascii="Helvetica" w:eastAsia="Helvetica" w:hAnsi="Helvetica" w:cs="Helvetica"/>
          <w:color w:val="000000" w:themeColor="text1"/>
          <w:sz w:val="28"/>
          <w:szCs w:val="28"/>
        </w:rPr>
      </w:pPr>
      <w:r w:rsidRPr="6A00B56D">
        <w:rPr>
          <w:rFonts w:ascii="Helvetica" w:eastAsia="Helvetica" w:hAnsi="Helvetica" w:cs="Helvetica"/>
          <w:color w:val="000000" w:themeColor="text1"/>
          <w:sz w:val="28"/>
          <w:szCs w:val="28"/>
        </w:rPr>
        <w:t xml:space="preserve">Access to </w:t>
      </w:r>
      <w:bookmarkStart w:id="0" w:name="_Int_cCSlB7xU"/>
      <w:proofErr w:type="spellStart"/>
      <w:r w:rsidRPr="6A00B56D">
        <w:rPr>
          <w:rFonts w:ascii="Helvetica" w:eastAsia="Helvetica" w:hAnsi="Helvetica" w:cs="Helvetica"/>
          <w:color w:val="000000" w:themeColor="text1"/>
          <w:sz w:val="28"/>
          <w:szCs w:val="28"/>
        </w:rPr>
        <w:t>built</w:t>
      </w:r>
      <w:bookmarkEnd w:id="0"/>
      <w:proofErr w:type="spellEnd"/>
      <w:r w:rsidRPr="6A00B56D">
        <w:rPr>
          <w:rFonts w:ascii="Helvetica" w:eastAsia="Helvetica" w:hAnsi="Helvetica" w:cs="Helvetica"/>
          <w:color w:val="000000" w:themeColor="text1"/>
          <w:sz w:val="28"/>
          <w:szCs w:val="28"/>
        </w:rPr>
        <w:t xml:space="preserve"> environments, whether new constructions or renovat</w:t>
      </w:r>
      <w:r w:rsidR="2369264D" w:rsidRPr="6A00B56D">
        <w:rPr>
          <w:rFonts w:ascii="Helvetica" w:eastAsia="Helvetica" w:hAnsi="Helvetica" w:cs="Helvetica"/>
          <w:color w:val="000000" w:themeColor="text1"/>
          <w:sz w:val="28"/>
          <w:szCs w:val="28"/>
        </w:rPr>
        <w:t>ed building</w:t>
      </w:r>
      <w:r w:rsidRPr="6A00B56D">
        <w:rPr>
          <w:rFonts w:ascii="Helvetica" w:eastAsia="Helvetica" w:hAnsi="Helvetica" w:cs="Helvetica"/>
          <w:color w:val="000000" w:themeColor="text1"/>
          <w:sz w:val="28"/>
          <w:szCs w:val="28"/>
        </w:rPr>
        <w:t>s, is safeguarded under the Americans with Disabilities Act (ADA), which clearly states that no individual should face exclusion from participation in public entity programs, services, or activities based on their disabilities.</w:t>
      </w:r>
    </w:p>
    <w:p w14:paraId="459165DE" w14:textId="4575DD0E" w:rsidR="38CFC94C" w:rsidRDefault="38CFC94C" w:rsidP="37134315">
      <w:pPr>
        <w:shd w:val="clear" w:color="auto" w:fill="FFFFFF" w:themeFill="background1"/>
        <w:spacing w:before="240" w:after="240"/>
      </w:pPr>
      <w:r w:rsidRPr="6A00B56D">
        <w:rPr>
          <w:rFonts w:ascii="Helvetica" w:eastAsia="Helvetica" w:hAnsi="Helvetica" w:cs="Helvetica"/>
          <w:color w:val="000000" w:themeColor="text1"/>
          <w:sz w:val="28"/>
          <w:szCs w:val="28"/>
        </w:rPr>
        <w:t>Furthermore, clear and consistent guidance from the DOE is necessary to ensure that construction projects include essential accessibility features for people using mobility devices or those who are blind or have low vision or have other disabilities that require accommodation.</w:t>
      </w:r>
    </w:p>
    <w:p w14:paraId="53FC5D24" w14:textId="641AEBE4" w:rsidR="70AE3F57" w:rsidRDefault="70AE3F57" w:rsidP="6A00B56D">
      <w:pPr>
        <w:spacing w:before="240" w:after="240"/>
        <w:rPr>
          <w:rFonts w:ascii="Helvetica" w:eastAsia="Helvetica" w:hAnsi="Helvetica" w:cs="Helvetica"/>
          <w:color w:val="000000" w:themeColor="text1"/>
          <w:sz w:val="28"/>
          <w:szCs w:val="28"/>
        </w:rPr>
      </w:pPr>
      <w:r w:rsidRPr="6A00B56D">
        <w:rPr>
          <w:rFonts w:ascii="Helvetica" w:eastAsia="Helvetica" w:hAnsi="Helvetica" w:cs="Helvetica"/>
          <w:color w:val="000000" w:themeColor="text1"/>
          <w:sz w:val="28"/>
          <w:szCs w:val="28"/>
        </w:rPr>
        <w:t>Requirements like elevators, ramps,</w:t>
      </w:r>
      <w:r w:rsidR="393A70F4" w:rsidRPr="6A00B56D">
        <w:rPr>
          <w:rFonts w:ascii="Helvetica" w:eastAsia="Helvetica" w:hAnsi="Helvetica" w:cs="Helvetica"/>
          <w:color w:val="000000" w:themeColor="text1"/>
          <w:sz w:val="28"/>
          <w:szCs w:val="28"/>
        </w:rPr>
        <w:t xml:space="preserve"> and</w:t>
      </w:r>
      <w:r w:rsidRPr="6A00B56D">
        <w:rPr>
          <w:rFonts w:ascii="Helvetica" w:eastAsia="Helvetica" w:hAnsi="Helvetica" w:cs="Helvetica"/>
          <w:color w:val="000000" w:themeColor="text1"/>
          <w:sz w:val="28"/>
          <w:szCs w:val="28"/>
        </w:rPr>
        <w:t xml:space="preserve"> accessible bathrooms are essential to make sure everyone can safely and comfortably use public spaces. These features are part of universal design, which means designing buildings that work for all people. Whether someone uses a wheelchair, has a stroller, or just needs extra space, universal design </w:t>
      </w:r>
      <w:r w:rsidRPr="6A00B56D">
        <w:rPr>
          <w:rFonts w:ascii="Helvetica" w:eastAsia="Helvetica" w:hAnsi="Helvetica" w:cs="Helvetica"/>
          <w:color w:val="000000" w:themeColor="text1"/>
          <w:sz w:val="28"/>
          <w:szCs w:val="28"/>
        </w:rPr>
        <w:lastRenderedPageBreak/>
        <w:t>benefits everyone in shared spaces. That’s why it’s so important that federally funded buildings include these features.</w:t>
      </w:r>
    </w:p>
    <w:p w14:paraId="0778C0E0" w14:textId="432E2D53" w:rsidR="07DD9AE5" w:rsidRDefault="16F436FD" w:rsidP="37134315">
      <w:pPr>
        <w:spacing w:before="240" w:after="240"/>
        <w:rPr>
          <w:rFonts w:ascii="Helvetica" w:eastAsia="Helvetica" w:hAnsi="Helvetica" w:cs="Helvetica"/>
          <w:color w:val="000000" w:themeColor="text1"/>
          <w:sz w:val="28"/>
          <w:szCs w:val="28"/>
        </w:rPr>
      </w:pPr>
      <w:r w:rsidRPr="6A00B56D">
        <w:rPr>
          <w:rFonts w:ascii="Helvetica" w:eastAsia="Helvetica" w:hAnsi="Helvetica" w:cs="Helvetica"/>
          <w:color w:val="000000" w:themeColor="text1"/>
          <w:sz w:val="28"/>
          <w:szCs w:val="28"/>
        </w:rPr>
        <w:t>The Uniform Federal Accessibility Standards, or UFAS, are important because they give clear rules for how to build spaces that everyone can use—including people with disabilities. These standards help make sure public buildings are safe, welcoming, and accessible to all.</w:t>
      </w:r>
    </w:p>
    <w:p w14:paraId="6E920C16" w14:textId="7712DE2D" w:rsidR="07DD9AE5" w:rsidRDefault="38CFC94C" w:rsidP="37134315">
      <w:pPr>
        <w:spacing w:before="240" w:after="240"/>
        <w:rPr>
          <w:rFonts w:ascii="Helvetica" w:eastAsia="Helvetica" w:hAnsi="Helvetica" w:cs="Helvetica"/>
          <w:color w:val="000000" w:themeColor="text1"/>
          <w:sz w:val="28"/>
          <w:szCs w:val="28"/>
        </w:rPr>
      </w:pPr>
      <w:r w:rsidRPr="6A00B56D">
        <w:rPr>
          <w:rFonts w:ascii="Helvetica" w:eastAsia="Helvetica" w:hAnsi="Helvetica" w:cs="Helvetica"/>
          <w:color w:val="000000" w:themeColor="text1"/>
          <w:sz w:val="28"/>
          <w:szCs w:val="28"/>
        </w:rPr>
        <w:t>If the DOE decides to eliminate the</w:t>
      </w:r>
      <w:r w:rsidR="40CFCF69" w:rsidRPr="6A00B56D">
        <w:rPr>
          <w:rFonts w:ascii="Helvetica" w:eastAsia="Helvetica" w:hAnsi="Helvetica" w:cs="Helvetica"/>
          <w:color w:val="000000" w:themeColor="text1"/>
          <w:sz w:val="28"/>
          <w:szCs w:val="28"/>
        </w:rPr>
        <w:t xml:space="preserve"> requirement to follow</w:t>
      </w:r>
      <w:r w:rsidRPr="6A00B56D">
        <w:rPr>
          <w:rFonts w:ascii="Helvetica" w:eastAsia="Helvetica" w:hAnsi="Helvetica" w:cs="Helvetica"/>
          <w:color w:val="000000" w:themeColor="text1"/>
          <w:sz w:val="28"/>
          <w:szCs w:val="28"/>
        </w:rPr>
        <w:t xml:space="preserve"> UFAS standards, it </w:t>
      </w:r>
      <w:r w:rsidR="67C76EB9" w:rsidRPr="6A00B56D">
        <w:rPr>
          <w:rFonts w:ascii="Helvetica" w:eastAsia="Helvetica" w:hAnsi="Helvetica" w:cs="Helvetica"/>
          <w:color w:val="000000" w:themeColor="text1"/>
          <w:sz w:val="28"/>
          <w:szCs w:val="28"/>
        </w:rPr>
        <w:t>will</w:t>
      </w:r>
      <w:r w:rsidRPr="6A00B56D">
        <w:rPr>
          <w:rFonts w:ascii="Helvetica" w:eastAsia="Helvetica" w:hAnsi="Helvetica" w:cs="Helvetica"/>
          <w:color w:val="000000" w:themeColor="text1"/>
          <w:sz w:val="28"/>
          <w:szCs w:val="28"/>
        </w:rPr>
        <w:t xml:space="preserve"> mean that builders who receive federal funding may no longer be obligated to comply with these </w:t>
      </w:r>
      <w:r w:rsidR="4DB4DDA7" w:rsidRPr="6A00B56D">
        <w:rPr>
          <w:rFonts w:ascii="Helvetica" w:eastAsia="Helvetica" w:hAnsi="Helvetica" w:cs="Helvetica"/>
          <w:color w:val="000000" w:themeColor="text1"/>
          <w:sz w:val="28"/>
          <w:szCs w:val="28"/>
        </w:rPr>
        <w:t>needed</w:t>
      </w:r>
      <w:r w:rsidRPr="6A00B56D">
        <w:rPr>
          <w:rFonts w:ascii="Helvetica" w:eastAsia="Helvetica" w:hAnsi="Helvetica" w:cs="Helvetica"/>
          <w:color w:val="000000" w:themeColor="text1"/>
          <w:sz w:val="28"/>
          <w:szCs w:val="28"/>
        </w:rPr>
        <w:t xml:space="preserve"> accessibility measures. </w:t>
      </w:r>
      <w:r w:rsidR="08F5F17E" w:rsidRPr="6A00B56D">
        <w:rPr>
          <w:rFonts w:ascii="Helvetica" w:eastAsia="Helvetica" w:hAnsi="Helvetica" w:cs="Helvetica"/>
          <w:color w:val="000000" w:themeColor="text1"/>
          <w:sz w:val="28"/>
          <w:szCs w:val="28"/>
        </w:rPr>
        <w:t>That could mean fewer ramps, elevators, or other important design elements—and more barriers for disabled people. Not to mention, this would push disabled people out of spaces their tax dollars help pay for. We should be moving forward on inclusion, not backward. Access matters—for everyone.</w:t>
      </w:r>
    </w:p>
    <w:p w14:paraId="18461EB5" w14:textId="3C7D975A" w:rsidR="07DD9AE5" w:rsidRDefault="38CFC94C" w:rsidP="6A00B56D">
      <w:pPr>
        <w:shd w:val="clear" w:color="auto" w:fill="FFFFFF" w:themeFill="background1"/>
        <w:spacing w:before="240" w:after="240"/>
        <w:rPr>
          <w:rFonts w:ascii="Helvetica" w:eastAsia="Helvetica" w:hAnsi="Helvetica" w:cs="Helvetica"/>
          <w:color w:val="1D1D1D"/>
          <w:sz w:val="27"/>
          <w:szCs w:val="27"/>
        </w:rPr>
      </w:pPr>
      <w:r w:rsidRPr="6A00B56D">
        <w:rPr>
          <w:rFonts w:ascii="Helvetica" w:eastAsia="Helvetica" w:hAnsi="Helvetica" w:cs="Helvetica"/>
          <w:color w:val="000000" w:themeColor="text1"/>
          <w:sz w:val="28"/>
          <w:szCs w:val="28"/>
        </w:rPr>
        <w:t>For these reasons, I</w:t>
      </w:r>
      <w:r w:rsidR="5DB84F0F" w:rsidRPr="6A00B56D">
        <w:rPr>
          <w:rFonts w:ascii="Helvetica" w:eastAsia="Helvetica" w:hAnsi="Helvetica" w:cs="Helvetica"/>
          <w:color w:val="1D1D1D"/>
          <w:sz w:val="27"/>
          <w:szCs w:val="27"/>
        </w:rPr>
        <w:t xml:space="preserve"> </w:t>
      </w:r>
      <w:r w:rsidR="752B4512" w:rsidRPr="6A00B56D">
        <w:rPr>
          <w:rFonts w:ascii="Helvetica" w:eastAsia="Helvetica" w:hAnsi="Helvetica" w:cs="Helvetica"/>
          <w:color w:val="1D1D1D"/>
          <w:sz w:val="27"/>
          <w:szCs w:val="27"/>
        </w:rPr>
        <w:t>s</w:t>
      </w:r>
      <w:r w:rsidR="5DB84F0F" w:rsidRPr="6A00B56D">
        <w:rPr>
          <w:rFonts w:ascii="Helvetica" w:eastAsia="Helvetica" w:hAnsi="Helvetica" w:cs="Helvetica"/>
          <w:color w:val="1D1D1D"/>
          <w:sz w:val="27"/>
          <w:szCs w:val="27"/>
        </w:rPr>
        <w:t>trongly oppose the direct final rules at Docket Numbers DOE-HQ-2025-0015 and DOE-HQ-2025-0024.</w:t>
      </w:r>
      <w:r w:rsidR="3739EBB3" w:rsidRPr="6A00B56D">
        <w:rPr>
          <w:rFonts w:ascii="Helvetica" w:eastAsia="Helvetica" w:hAnsi="Helvetica" w:cs="Helvetica"/>
          <w:color w:val="1D1D1D"/>
          <w:sz w:val="27"/>
          <w:szCs w:val="27"/>
        </w:rPr>
        <w:t xml:space="preserve"> </w:t>
      </w:r>
      <w:r w:rsidRPr="6A00B56D">
        <w:rPr>
          <w:rFonts w:ascii="Helvetica" w:eastAsia="Helvetica" w:hAnsi="Helvetica" w:cs="Helvetica"/>
          <w:color w:val="000000" w:themeColor="text1"/>
          <w:sz w:val="28"/>
          <w:szCs w:val="28"/>
        </w:rPr>
        <w:t xml:space="preserve">Thank you for considering my comment. </w:t>
      </w:r>
    </w:p>
    <w:p w14:paraId="501BA228" w14:textId="116CF401" w:rsidR="07DD9AE5" w:rsidRDefault="07DD9AE5" w:rsidP="33A93A5F">
      <w:pPr>
        <w:shd w:val="clear" w:color="auto" w:fill="FFFFFF" w:themeFill="background1"/>
        <w:spacing w:before="240" w:after="240"/>
        <w:rPr>
          <w:rFonts w:ascii="Helvetica" w:eastAsia="Helvetica" w:hAnsi="Helvetica" w:cs="Helvetica"/>
          <w:color w:val="333333"/>
          <w:sz w:val="28"/>
          <w:szCs w:val="28"/>
        </w:rPr>
      </w:pPr>
      <w:r w:rsidRPr="6A00B56D">
        <w:rPr>
          <w:rFonts w:ascii="Helvetica" w:eastAsia="Helvetica" w:hAnsi="Helvetica" w:cs="Helvetica"/>
          <w:color w:val="333333"/>
          <w:sz w:val="28"/>
          <w:szCs w:val="28"/>
        </w:rPr>
        <w:t>Sincerely,</w:t>
      </w:r>
    </w:p>
    <w:p w14:paraId="23C5C4F0" w14:textId="5A1E4082" w:rsidR="07DD9AE5" w:rsidRDefault="07DD9AE5" w:rsidP="33A93A5F">
      <w:pPr>
        <w:shd w:val="clear" w:color="auto" w:fill="FFFFFF" w:themeFill="background1"/>
        <w:spacing w:before="240" w:after="240"/>
        <w:rPr>
          <w:rFonts w:ascii="Helvetica" w:eastAsia="Helvetica" w:hAnsi="Helvetica" w:cs="Helvetica"/>
          <w:b/>
          <w:bCs/>
          <w:color w:val="333333"/>
          <w:sz w:val="28"/>
          <w:szCs w:val="28"/>
        </w:rPr>
      </w:pPr>
      <w:r w:rsidRPr="33A93A5F">
        <w:rPr>
          <w:rFonts w:ascii="Helvetica" w:eastAsia="Helvetica" w:hAnsi="Helvetica" w:cs="Helvetica"/>
          <w:b/>
          <w:bCs/>
          <w:color w:val="333333"/>
          <w:sz w:val="28"/>
          <w:szCs w:val="28"/>
        </w:rPr>
        <w:t>[Your contact information]</w:t>
      </w:r>
    </w:p>
    <w:sectPr w:rsidR="07DD9AE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3B7D" w14:textId="77777777" w:rsidR="000A7DC2" w:rsidRDefault="000A7DC2">
      <w:pPr>
        <w:spacing w:after="0" w:line="240" w:lineRule="auto"/>
      </w:pPr>
      <w:r>
        <w:separator/>
      </w:r>
    </w:p>
  </w:endnote>
  <w:endnote w:type="continuationSeparator" w:id="0">
    <w:p w14:paraId="2F90573C" w14:textId="77777777" w:rsidR="000A7DC2" w:rsidRDefault="000A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tblGrid>
    <w:tr w:rsidR="004A563A" w14:paraId="280B30EC" w14:textId="77777777" w:rsidTr="297333E3">
      <w:trPr>
        <w:trHeight w:val="300"/>
      </w:trPr>
      <w:tc>
        <w:tcPr>
          <w:tcW w:w="3120" w:type="dxa"/>
        </w:tcPr>
        <w:p w14:paraId="2516D6A0" w14:textId="7D43ADE0" w:rsidR="004A563A" w:rsidRDefault="004A563A" w:rsidP="297333E3">
          <w:pPr>
            <w:pStyle w:val="Header"/>
            <w:ind w:left="-115"/>
          </w:pPr>
        </w:p>
      </w:tc>
      <w:tc>
        <w:tcPr>
          <w:tcW w:w="3120" w:type="dxa"/>
        </w:tcPr>
        <w:p w14:paraId="463EEA60" w14:textId="609EFD82" w:rsidR="004A563A" w:rsidRDefault="004A563A" w:rsidP="297333E3">
          <w:pPr>
            <w:pStyle w:val="Header"/>
            <w:ind w:right="-115"/>
            <w:jc w:val="right"/>
          </w:pPr>
        </w:p>
      </w:tc>
    </w:tr>
  </w:tbl>
  <w:p w14:paraId="0DE2E5CD" w14:textId="7D2DE5F7" w:rsidR="297333E3" w:rsidRDefault="297333E3" w:rsidP="29733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387A" w14:textId="77777777" w:rsidR="000A7DC2" w:rsidRDefault="000A7DC2">
      <w:pPr>
        <w:spacing w:after="0" w:line="240" w:lineRule="auto"/>
      </w:pPr>
      <w:r>
        <w:separator/>
      </w:r>
    </w:p>
  </w:footnote>
  <w:footnote w:type="continuationSeparator" w:id="0">
    <w:p w14:paraId="3EEA3B1E" w14:textId="77777777" w:rsidR="000A7DC2" w:rsidRDefault="000A7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97333E3" w14:paraId="1F76E90D" w14:textId="77777777" w:rsidTr="02BD860B">
      <w:trPr>
        <w:trHeight w:val="300"/>
      </w:trPr>
      <w:tc>
        <w:tcPr>
          <w:tcW w:w="3120" w:type="dxa"/>
        </w:tcPr>
        <w:p w14:paraId="6FF328FA" w14:textId="023B02FA" w:rsidR="297333E3" w:rsidRDefault="297333E3" w:rsidP="297333E3">
          <w:pPr>
            <w:pStyle w:val="Header"/>
            <w:ind w:left="-115"/>
          </w:pPr>
        </w:p>
      </w:tc>
      <w:tc>
        <w:tcPr>
          <w:tcW w:w="3120" w:type="dxa"/>
        </w:tcPr>
        <w:p w14:paraId="53767AA6" w14:textId="145D9DA3" w:rsidR="297333E3" w:rsidRDefault="297333E3" w:rsidP="297333E3">
          <w:pPr>
            <w:pStyle w:val="Header"/>
            <w:jc w:val="center"/>
          </w:pPr>
        </w:p>
        <w:p w14:paraId="10AC4FF4" w14:textId="421D788F" w:rsidR="297333E3" w:rsidRDefault="297333E3" w:rsidP="297333E3">
          <w:pPr>
            <w:pStyle w:val="Header"/>
            <w:jc w:val="center"/>
          </w:pPr>
        </w:p>
      </w:tc>
      <w:tc>
        <w:tcPr>
          <w:tcW w:w="3120" w:type="dxa"/>
        </w:tcPr>
        <w:p w14:paraId="737CD1C3" w14:textId="7F69BF8C" w:rsidR="297333E3" w:rsidRDefault="297333E3" w:rsidP="297333E3">
          <w:pPr>
            <w:pStyle w:val="Header"/>
            <w:ind w:right="-115"/>
            <w:jc w:val="right"/>
          </w:pPr>
        </w:p>
      </w:tc>
    </w:tr>
  </w:tbl>
  <w:p w14:paraId="00BB21DA" w14:textId="00FA2627" w:rsidR="297333E3" w:rsidRDefault="297333E3" w:rsidP="297333E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CSlB7xU" int2:invalidationBookmarkName="" int2:hashCode="NTyEfsPVH7dddg" int2:id="b3SjyPLx">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BA467"/>
    <w:multiLevelType w:val="hybridMultilevel"/>
    <w:tmpl w:val="D2D48AE4"/>
    <w:lvl w:ilvl="0" w:tplc="EA601B36">
      <w:start w:val="1"/>
      <w:numFmt w:val="decimal"/>
      <w:lvlText w:val="%1."/>
      <w:lvlJc w:val="left"/>
      <w:pPr>
        <w:ind w:left="720" w:hanging="360"/>
      </w:pPr>
    </w:lvl>
    <w:lvl w:ilvl="1" w:tplc="525AC354">
      <w:start w:val="1"/>
      <w:numFmt w:val="lowerLetter"/>
      <w:lvlText w:val="%2."/>
      <w:lvlJc w:val="left"/>
      <w:pPr>
        <w:ind w:left="1440" w:hanging="360"/>
      </w:pPr>
    </w:lvl>
    <w:lvl w:ilvl="2" w:tplc="1BEEE8C2">
      <w:start w:val="1"/>
      <w:numFmt w:val="lowerRoman"/>
      <w:lvlText w:val="%3."/>
      <w:lvlJc w:val="right"/>
      <w:pPr>
        <w:ind w:left="2160" w:hanging="180"/>
      </w:pPr>
    </w:lvl>
    <w:lvl w:ilvl="3" w:tplc="F056AEC2">
      <w:start w:val="1"/>
      <w:numFmt w:val="decimal"/>
      <w:lvlText w:val="%4."/>
      <w:lvlJc w:val="left"/>
      <w:pPr>
        <w:ind w:left="2880" w:hanging="360"/>
      </w:pPr>
    </w:lvl>
    <w:lvl w:ilvl="4" w:tplc="BC7EDCB4">
      <w:start w:val="1"/>
      <w:numFmt w:val="lowerLetter"/>
      <w:lvlText w:val="%5."/>
      <w:lvlJc w:val="left"/>
      <w:pPr>
        <w:ind w:left="3600" w:hanging="360"/>
      </w:pPr>
    </w:lvl>
    <w:lvl w:ilvl="5" w:tplc="8580E45C">
      <w:start w:val="1"/>
      <w:numFmt w:val="lowerRoman"/>
      <w:lvlText w:val="%6."/>
      <w:lvlJc w:val="right"/>
      <w:pPr>
        <w:ind w:left="4320" w:hanging="180"/>
      </w:pPr>
    </w:lvl>
    <w:lvl w:ilvl="6" w:tplc="35C89B86">
      <w:start w:val="1"/>
      <w:numFmt w:val="decimal"/>
      <w:lvlText w:val="%7."/>
      <w:lvlJc w:val="left"/>
      <w:pPr>
        <w:ind w:left="5040" w:hanging="360"/>
      </w:pPr>
    </w:lvl>
    <w:lvl w:ilvl="7" w:tplc="CC6CF066">
      <w:start w:val="1"/>
      <w:numFmt w:val="lowerLetter"/>
      <w:lvlText w:val="%8."/>
      <w:lvlJc w:val="left"/>
      <w:pPr>
        <w:ind w:left="5760" w:hanging="360"/>
      </w:pPr>
    </w:lvl>
    <w:lvl w:ilvl="8" w:tplc="3C248914">
      <w:start w:val="1"/>
      <w:numFmt w:val="lowerRoman"/>
      <w:lvlText w:val="%9."/>
      <w:lvlJc w:val="right"/>
      <w:pPr>
        <w:ind w:left="6480" w:hanging="180"/>
      </w:pPr>
    </w:lvl>
  </w:abstractNum>
  <w:num w:numId="1" w16cid:durableId="102316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B8597D"/>
    <w:rsid w:val="000A7DC2"/>
    <w:rsid w:val="003E797C"/>
    <w:rsid w:val="0040E9AC"/>
    <w:rsid w:val="004A563A"/>
    <w:rsid w:val="00BB2474"/>
    <w:rsid w:val="0271EC9A"/>
    <w:rsid w:val="02BD860B"/>
    <w:rsid w:val="06BD4E65"/>
    <w:rsid w:val="07873F6A"/>
    <w:rsid w:val="07DD9AE5"/>
    <w:rsid w:val="08F5F17E"/>
    <w:rsid w:val="0B447DB4"/>
    <w:rsid w:val="0B494DBC"/>
    <w:rsid w:val="0BAB71EF"/>
    <w:rsid w:val="0D5ACB6B"/>
    <w:rsid w:val="0D9C84DE"/>
    <w:rsid w:val="0DCEF117"/>
    <w:rsid w:val="0E61353B"/>
    <w:rsid w:val="0EDFF110"/>
    <w:rsid w:val="0FB2E46F"/>
    <w:rsid w:val="107AA39C"/>
    <w:rsid w:val="10E68F6F"/>
    <w:rsid w:val="1130444E"/>
    <w:rsid w:val="12127BF7"/>
    <w:rsid w:val="1290D2F0"/>
    <w:rsid w:val="13032357"/>
    <w:rsid w:val="13196535"/>
    <w:rsid w:val="1370F690"/>
    <w:rsid w:val="144DA179"/>
    <w:rsid w:val="15C24CC8"/>
    <w:rsid w:val="15C24E5F"/>
    <w:rsid w:val="16F436FD"/>
    <w:rsid w:val="194BDC28"/>
    <w:rsid w:val="1B0ED173"/>
    <w:rsid w:val="1B2C7D1D"/>
    <w:rsid w:val="1C021CCD"/>
    <w:rsid w:val="1C463E4A"/>
    <w:rsid w:val="1CC71EEC"/>
    <w:rsid w:val="1D56E296"/>
    <w:rsid w:val="1EEF61ED"/>
    <w:rsid w:val="206953F9"/>
    <w:rsid w:val="20795A3D"/>
    <w:rsid w:val="211EEA7E"/>
    <w:rsid w:val="2369264D"/>
    <w:rsid w:val="23A7D8FC"/>
    <w:rsid w:val="255AF9B1"/>
    <w:rsid w:val="2878A5B0"/>
    <w:rsid w:val="28FACB38"/>
    <w:rsid w:val="293A0CFA"/>
    <w:rsid w:val="297333E3"/>
    <w:rsid w:val="29A9183D"/>
    <w:rsid w:val="2A129C60"/>
    <w:rsid w:val="2ABE8853"/>
    <w:rsid w:val="2DCED4AB"/>
    <w:rsid w:val="2EB8597D"/>
    <w:rsid w:val="2F7310B4"/>
    <w:rsid w:val="30A44901"/>
    <w:rsid w:val="3106243E"/>
    <w:rsid w:val="32390732"/>
    <w:rsid w:val="33A93A5F"/>
    <w:rsid w:val="33D4654C"/>
    <w:rsid w:val="35340DA2"/>
    <w:rsid w:val="368571F0"/>
    <w:rsid w:val="36E4AEE9"/>
    <w:rsid w:val="37134315"/>
    <w:rsid w:val="3739EBB3"/>
    <w:rsid w:val="37F7D305"/>
    <w:rsid w:val="385FC243"/>
    <w:rsid w:val="386467EF"/>
    <w:rsid w:val="38CFC94C"/>
    <w:rsid w:val="393A70F4"/>
    <w:rsid w:val="39596C6A"/>
    <w:rsid w:val="3B7914D7"/>
    <w:rsid w:val="3C1C5989"/>
    <w:rsid w:val="3C78B4A8"/>
    <w:rsid w:val="3DB2F442"/>
    <w:rsid w:val="3F2CF09C"/>
    <w:rsid w:val="3F5CC287"/>
    <w:rsid w:val="40CFCF69"/>
    <w:rsid w:val="413667CD"/>
    <w:rsid w:val="423CAE8F"/>
    <w:rsid w:val="42498AA6"/>
    <w:rsid w:val="42716F25"/>
    <w:rsid w:val="44625AF7"/>
    <w:rsid w:val="447B5A31"/>
    <w:rsid w:val="44BF3A04"/>
    <w:rsid w:val="44CF82BD"/>
    <w:rsid w:val="48592072"/>
    <w:rsid w:val="492F7894"/>
    <w:rsid w:val="4B16916A"/>
    <w:rsid w:val="4B9E3548"/>
    <w:rsid w:val="4BF24E3B"/>
    <w:rsid w:val="4DB4DDA7"/>
    <w:rsid w:val="4E94D853"/>
    <w:rsid w:val="4EE4B13B"/>
    <w:rsid w:val="50E14BF0"/>
    <w:rsid w:val="513FCA74"/>
    <w:rsid w:val="52C5797C"/>
    <w:rsid w:val="52CC5755"/>
    <w:rsid w:val="5362E0E5"/>
    <w:rsid w:val="53FC7485"/>
    <w:rsid w:val="54AD38BA"/>
    <w:rsid w:val="5555FAAA"/>
    <w:rsid w:val="55BC75D6"/>
    <w:rsid w:val="55F13F1E"/>
    <w:rsid w:val="57877B39"/>
    <w:rsid w:val="57987B9B"/>
    <w:rsid w:val="586FC364"/>
    <w:rsid w:val="59175536"/>
    <w:rsid w:val="5919BF98"/>
    <w:rsid w:val="5C88D0CE"/>
    <w:rsid w:val="5DB84F0F"/>
    <w:rsid w:val="61FE9C95"/>
    <w:rsid w:val="63A32A78"/>
    <w:rsid w:val="63D49002"/>
    <w:rsid w:val="640D4DE7"/>
    <w:rsid w:val="659DDB98"/>
    <w:rsid w:val="67C76EB9"/>
    <w:rsid w:val="68A52F40"/>
    <w:rsid w:val="69B0D278"/>
    <w:rsid w:val="69F8A743"/>
    <w:rsid w:val="6A00B56D"/>
    <w:rsid w:val="6B8F018C"/>
    <w:rsid w:val="6BF993FE"/>
    <w:rsid w:val="6C9898C7"/>
    <w:rsid w:val="70AE3F57"/>
    <w:rsid w:val="719D3352"/>
    <w:rsid w:val="71B06A00"/>
    <w:rsid w:val="71C1CE52"/>
    <w:rsid w:val="752B4512"/>
    <w:rsid w:val="7621CBB4"/>
    <w:rsid w:val="783CEDB6"/>
    <w:rsid w:val="78A1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597D"/>
  <w15:chartTrackingRefBased/>
  <w15:docId w15:val="{6D1CCB21-AFCC-4350-A81A-EEC2F2F8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297333E3"/>
    <w:pPr>
      <w:tabs>
        <w:tab w:val="center" w:pos="4680"/>
        <w:tab w:val="right" w:pos="9360"/>
      </w:tabs>
      <w:spacing w:after="0" w:line="240" w:lineRule="auto"/>
    </w:pPr>
  </w:style>
  <w:style w:type="paragraph" w:styleId="Footer">
    <w:name w:val="footer"/>
    <w:basedOn w:val="Normal"/>
    <w:uiPriority w:val="99"/>
    <w:unhideWhenUsed/>
    <w:rsid w:val="297333E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5/05/16/2025-08593/rescinding-regulations-related-to-nondiscrimination-in-federally-assisted-programs-or-activ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deralregister.gov/documents/2025/05/16/2025-08535/rescinding-new-construction-requirements-related-to-nondiscrimination-in-federally-assisted-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3313a-b0aa-4095-99cd-dce72cb0585d">
      <Terms xmlns="http://schemas.microsoft.com/office/infopath/2007/PartnerControls"/>
    </lcf76f155ced4ddcb4097134ff3c332f>
    <TaxCatchAll xmlns="53d015ab-26ee-43b9-884a-69cc6f3ac5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961FE4855B6443AF6B3ED211B38047" ma:contentTypeVersion="15" ma:contentTypeDescription="Create a new document." ma:contentTypeScope="" ma:versionID="a201a3236679b697f8240d92927c0360">
  <xsd:schema xmlns:xsd="http://www.w3.org/2001/XMLSchema" xmlns:xs="http://www.w3.org/2001/XMLSchema" xmlns:p="http://schemas.microsoft.com/office/2006/metadata/properties" xmlns:ns2="53d015ab-26ee-43b9-884a-69cc6f3ac585" xmlns:ns3="16f3313a-b0aa-4095-99cd-dce72cb0585d" targetNamespace="http://schemas.microsoft.com/office/2006/metadata/properties" ma:root="true" ma:fieldsID="97af1e3f632077239287fdf1ea3a822c" ns2:_="" ns3:_="">
    <xsd:import namespace="53d015ab-26ee-43b9-884a-69cc6f3ac585"/>
    <xsd:import namespace="16f3313a-b0aa-4095-99cd-dce72cb05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015ab-26ee-43b9-884a-69cc6f3ac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2e9f36-afde-4a06-8370-b1d2b9608d75}" ma:internalName="TaxCatchAll" ma:showField="CatchAllData" ma:web="53d015ab-26ee-43b9-884a-69cc6f3ac5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313a-b0aa-4095-99cd-dce72cb05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73D87-6AA2-47D3-B534-C7D805729B8C}">
  <ds:schemaRefs>
    <ds:schemaRef ds:uri="http://schemas.microsoft.com/office/2006/metadata/properties"/>
    <ds:schemaRef ds:uri="http://schemas.microsoft.com/office/infopath/2007/PartnerControls"/>
    <ds:schemaRef ds:uri="16f3313a-b0aa-4095-99cd-dce72cb0585d"/>
    <ds:schemaRef ds:uri="53d015ab-26ee-43b9-884a-69cc6f3ac585"/>
  </ds:schemaRefs>
</ds:datastoreItem>
</file>

<file path=customXml/itemProps2.xml><?xml version="1.0" encoding="utf-8"?>
<ds:datastoreItem xmlns:ds="http://schemas.openxmlformats.org/officeDocument/2006/customXml" ds:itemID="{7952378E-69C3-40C8-AFF6-CCBCA7F06164}">
  <ds:schemaRefs>
    <ds:schemaRef ds:uri="http://schemas.microsoft.com/sharepoint/v3/contenttype/forms"/>
  </ds:schemaRefs>
</ds:datastoreItem>
</file>

<file path=customXml/itemProps3.xml><?xml version="1.0" encoding="utf-8"?>
<ds:datastoreItem xmlns:ds="http://schemas.openxmlformats.org/officeDocument/2006/customXml" ds:itemID="{0774242F-8ACE-4148-BA75-FFBD145AA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015ab-26ee-43b9-884a-69cc6f3ac585"/>
    <ds:schemaRef ds:uri="16f3313a-b0aa-4095-99cd-dce72cb0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Nyaley</dc:creator>
  <cp:keywords/>
  <dc:description/>
  <cp:lastModifiedBy>Eric Ascher</cp:lastModifiedBy>
  <cp:revision>2</cp:revision>
  <dcterms:created xsi:type="dcterms:W3CDTF">2025-06-09T17:19:00Z</dcterms:created>
  <dcterms:modified xsi:type="dcterms:W3CDTF">2025-06-10T20:09:00Z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0x01010048961FE4855B6443AF6B3ED211B38047</vt:lpwstr>
  </property>
  <property fmtid="{D5CDD505-2E9C-101B-9397-08002B2CF9AE}" pid="3" name="MediaServiceImageTags">
    <vt:lpwstr/>
  </property>
</Properties>
</file>