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2E02B" w14:textId="77777777" w:rsidR="00B47B40" w:rsidRDefault="00B47B40" w:rsidP="00B47B40">
      <w:pPr>
        <w:pStyle w:val="p1"/>
        <w:rPr>
          <w:rFonts w:ascii="Helvetica" w:hAnsi="Helvetica"/>
          <w:b/>
          <w:bCs/>
          <w:sz w:val="28"/>
          <w:szCs w:val="28"/>
        </w:rPr>
      </w:pPr>
      <w:r w:rsidRPr="00B47B40">
        <w:rPr>
          <w:rFonts w:ascii="Helvetica" w:hAnsi="Helvetica"/>
          <w:b/>
          <w:bCs/>
          <w:sz w:val="28"/>
          <w:szCs w:val="28"/>
        </w:rPr>
        <w:t>[Your Full Name]</w:t>
      </w:r>
    </w:p>
    <w:p w14:paraId="7E070650" w14:textId="6311756E" w:rsidR="00B47B40" w:rsidRPr="00B47B40" w:rsidRDefault="00B47B40" w:rsidP="00B47B40">
      <w:pPr>
        <w:pStyle w:val="p1"/>
        <w:rPr>
          <w:rFonts w:ascii="Helvetica" w:hAnsi="Helvetica"/>
          <w:sz w:val="28"/>
          <w:szCs w:val="28"/>
        </w:rPr>
      </w:pPr>
      <w:r w:rsidRPr="00B47B40">
        <w:rPr>
          <w:rFonts w:ascii="Helvetica" w:hAnsi="Helvetica"/>
          <w:sz w:val="28"/>
          <w:szCs w:val="28"/>
        </w:rPr>
        <w:t>[Your Street Address]</w:t>
      </w:r>
    </w:p>
    <w:p w14:paraId="6E8A1695" w14:textId="77777777" w:rsidR="00B47B40" w:rsidRPr="00B47B40" w:rsidRDefault="00B47B40" w:rsidP="00B47B40">
      <w:pPr>
        <w:pStyle w:val="p2"/>
        <w:rPr>
          <w:rFonts w:ascii="Helvetica" w:hAnsi="Helvetica"/>
          <w:sz w:val="28"/>
          <w:szCs w:val="28"/>
        </w:rPr>
      </w:pPr>
      <w:r w:rsidRPr="00B47B40">
        <w:rPr>
          <w:rFonts w:ascii="Helvetica" w:hAnsi="Helvetica"/>
          <w:sz w:val="28"/>
          <w:szCs w:val="28"/>
        </w:rPr>
        <w:t>[City, State ZIP Code]</w:t>
      </w:r>
    </w:p>
    <w:p w14:paraId="42914525" w14:textId="77777777" w:rsidR="00B47B40" w:rsidRPr="00B47B40" w:rsidRDefault="00B47B40" w:rsidP="00B47B40">
      <w:pPr>
        <w:pStyle w:val="p2"/>
        <w:rPr>
          <w:rFonts w:ascii="Helvetica" w:hAnsi="Helvetica"/>
          <w:sz w:val="28"/>
          <w:szCs w:val="28"/>
        </w:rPr>
      </w:pPr>
      <w:r w:rsidRPr="00B47B40">
        <w:rPr>
          <w:rFonts w:ascii="Helvetica" w:hAnsi="Helvetica"/>
          <w:sz w:val="28"/>
          <w:szCs w:val="28"/>
        </w:rPr>
        <w:t>[Email Address]</w:t>
      </w:r>
    </w:p>
    <w:p w14:paraId="5A166F63" w14:textId="77777777" w:rsidR="00B47B40" w:rsidRPr="00B47B40" w:rsidRDefault="00B47B40" w:rsidP="00B47B40">
      <w:pPr>
        <w:pStyle w:val="p2"/>
        <w:rPr>
          <w:rFonts w:ascii="Helvetica" w:hAnsi="Helvetica"/>
          <w:sz w:val="28"/>
          <w:szCs w:val="28"/>
        </w:rPr>
      </w:pPr>
      <w:r w:rsidRPr="00B47B40">
        <w:rPr>
          <w:rFonts w:ascii="Helvetica" w:hAnsi="Helvetica"/>
          <w:sz w:val="28"/>
          <w:szCs w:val="28"/>
        </w:rPr>
        <w:t>[Date]</w:t>
      </w:r>
    </w:p>
    <w:p w14:paraId="29BC05BA" w14:textId="77777777" w:rsidR="00B47B40" w:rsidRPr="00B47B40" w:rsidRDefault="00B47B40" w:rsidP="00B47B40">
      <w:pPr>
        <w:pStyle w:val="p3"/>
        <w:rPr>
          <w:rFonts w:ascii="Helvetica" w:hAnsi="Helvetica"/>
          <w:sz w:val="28"/>
          <w:szCs w:val="28"/>
        </w:rPr>
      </w:pPr>
    </w:p>
    <w:p w14:paraId="2D348577" w14:textId="77777777" w:rsidR="00B47B40" w:rsidRPr="00B47B40" w:rsidRDefault="00B47B40" w:rsidP="00B47B40">
      <w:pPr>
        <w:pStyle w:val="p2"/>
        <w:rPr>
          <w:rFonts w:ascii="Helvetica" w:hAnsi="Helvetica"/>
          <w:sz w:val="28"/>
          <w:szCs w:val="28"/>
        </w:rPr>
      </w:pPr>
      <w:r w:rsidRPr="00B47B40">
        <w:rPr>
          <w:rFonts w:ascii="Helvetica" w:hAnsi="Helvetica"/>
          <w:sz w:val="28"/>
          <w:szCs w:val="28"/>
        </w:rPr>
        <w:t>The Honorable Robert F. Kennedy, Jr.</w:t>
      </w:r>
    </w:p>
    <w:p w14:paraId="52F0F85A" w14:textId="77777777" w:rsidR="00B47B40" w:rsidRPr="00B47B40" w:rsidRDefault="00B47B40" w:rsidP="00B47B40">
      <w:pPr>
        <w:pStyle w:val="p2"/>
        <w:rPr>
          <w:rFonts w:ascii="Helvetica" w:hAnsi="Helvetica"/>
          <w:sz w:val="28"/>
          <w:szCs w:val="28"/>
        </w:rPr>
      </w:pPr>
      <w:r w:rsidRPr="00B47B40">
        <w:rPr>
          <w:rFonts w:ascii="Helvetica" w:hAnsi="Helvetica"/>
          <w:sz w:val="28"/>
          <w:szCs w:val="28"/>
        </w:rPr>
        <w:t>Secretary</w:t>
      </w:r>
    </w:p>
    <w:p w14:paraId="01747189" w14:textId="77777777" w:rsidR="00B47B40" w:rsidRPr="00B47B40" w:rsidRDefault="00B47B40" w:rsidP="00B47B40">
      <w:pPr>
        <w:pStyle w:val="p2"/>
        <w:rPr>
          <w:rFonts w:ascii="Helvetica" w:hAnsi="Helvetica"/>
          <w:sz w:val="28"/>
          <w:szCs w:val="28"/>
        </w:rPr>
      </w:pPr>
      <w:r w:rsidRPr="00B47B40">
        <w:rPr>
          <w:rFonts w:ascii="Helvetica" w:hAnsi="Helvetica"/>
          <w:sz w:val="28"/>
          <w:szCs w:val="28"/>
        </w:rPr>
        <w:t>U.S. Department of Health and Human Services</w:t>
      </w:r>
    </w:p>
    <w:p w14:paraId="6B344A44" w14:textId="77777777" w:rsidR="00B47B40" w:rsidRPr="00B47B40" w:rsidRDefault="00B47B40" w:rsidP="00B47B40">
      <w:pPr>
        <w:pStyle w:val="p2"/>
        <w:rPr>
          <w:rFonts w:ascii="Helvetica" w:hAnsi="Helvetica"/>
          <w:sz w:val="28"/>
          <w:szCs w:val="28"/>
        </w:rPr>
      </w:pPr>
      <w:r w:rsidRPr="00B47B40">
        <w:rPr>
          <w:rFonts w:ascii="Helvetica" w:hAnsi="Helvetica"/>
          <w:sz w:val="28"/>
          <w:szCs w:val="28"/>
        </w:rPr>
        <w:t>200 Independence Avenue, SW</w:t>
      </w:r>
    </w:p>
    <w:p w14:paraId="50120711" w14:textId="77777777" w:rsidR="00B47B40" w:rsidRPr="00B47B40" w:rsidRDefault="00B47B40" w:rsidP="00B47B40">
      <w:pPr>
        <w:pStyle w:val="p2"/>
        <w:rPr>
          <w:rFonts w:ascii="Helvetica" w:hAnsi="Helvetica"/>
          <w:sz w:val="28"/>
          <w:szCs w:val="28"/>
        </w:rPr>
      </w:pPr>
      <w:r w:rsidRPr="00B47B40">
        <w:rPr>
          <w:rFonts w:ascii="Helvetica" w:hAnsi="Helvetica"/>
          <w:sz w:val="28"/>
          <w:szCs w:val="28"/>
        </w:rPr>
        <w:t>Washington, DC 20201</w:t>
      </w:r>
    </w:p>
    <w:p w14:paraId="5EA5FFD9" w14:textId="77777777" w:rsidR="00B47B40" w:rsidRPr="00B47B40" w:rsidRDefault="00B47B40" w:rsidP="00B47B40">
      <w:pPr>
        <w:pStyle w:val="p3"/>
        <w:rPr>
          <w:rFonts w:ascii="Helvetica" w:hAnsi="Helvetica"/>
          <w:sz w:val="28"/>
          <w:szCs w:val="28"/>
        </w:rPr>
      </w:pPr>
    </w:p>
    <w:p w14:paraId="5980A35D" w14:textId="47EE97FB" w:rsidR="00B47B40" w:rsidRPr="00B47B40" w:rsidRDefault="00B47B40" w:rsidP="00B47B40">
      <w:pPr>
        <w:pStyle w:val="p1"/>
        <w:rPr>
          <w:rFonts w:ascii="Helvetica" w:hAnsi="Helvetica"/>
          <w:sz w:val="28"/>
          <w:szCs w:val="28"/>
        </w:rPr>
      </w:pPr>
      <w:r w:rsidRPr="00B47B40">
        <w:rPr>
          <w:rFonts w:ascii="Helvetica" w:hAnsi="Helvetica"/>
          <w:b/>
          <w:bCs/>
          <w:sz w:val="28"/>
          <w:szCs w:val="28"/>
        </w:rPr>
        <w:t>Subject: Stop the Dismantling of the Administration for Community Living</w:t>
      </w:r>
    </w:p>
    <w:p w14:paraId="4CAD4206" w14:textId="2749412A" w:rsidR="00B47B40" w:rsidRPr="00B47B40" w:rsidRDefault="00B47B40" w:rsidP="00B47B40">
      <w:pPr>
        <w:pStyle w:val="p2"/>
        <w:rPr>
          <w:rFonts w:ascii="Helvetica" w:hAnsi="Helvetica"/>
          <w:sz w:val="28"/>
          <w:szCs w:val="28"/>
        </w:rPr>
      </w:pPr>
      <w:r w:rsidRPr="00B47B40">
        <w:rPr>
          <w:rFonts w:ascii="Helvetica" w:hAnsi="Helvetica"/>
          <w:sz w:val="28"/>
          <w:szCs w:val="28"/>
        </w:rPr>
        <w:t>Dear Secretary Kennedy,</w:t>
      </w:r>
    </w:p>
    <w:p w14:paraId="56FB7038" w14:textId="4055BEF3" w:rsidR="00B47B40" w:rsidRPr="00B47B40" w:rsidRDefault="00B47B40" w:rsidP="00B47B40">
      <w:pPr>
        <w:pStyle w:val="p2"/>
        <w:rPr>
          <w:rFonts w:ascii="Helvetica" w:hAnsi="Helvetica"/>
          <w:sz w:val="28"/>
          <w:szCs w:val="28"/>
        </w:rPr>
      </w:pPr>
      <w:r w:rsidRPr="00B47B40">
        <w:rPr>
          <w:rFonts w:ascii="Helvetica" w:hAnsi="Helvetica"/>
          <w:sz w:val="28"/>
          <w:szCs w:val="28"/>
        </w:rPr>
        <w:t>My name is [YOUR NAME], and I am writing as a concerned member of the public and a constituent. I am deeply alarmed by the Department of Health and Human Services’ proposal to reorganize and dismantle the Administration for Community Living (ACL). This plan threatens the civil rights, safety, and independence of millions of older adults and people with disabilities.</w:t>
      </w:r>
    </w:p>
    <w:p w14:paraId="160073EA" w14:textId="348B5030" w:rsidR="00B47B40" w:rsidRPr="00B47B40" w:rsidRDefault="00B47B40" w:rsidP="00B47B40">
      <w:pPr>
        <w:pStyle w:val="p2"/>
        <w:rPr>
          <w:rFonts w:ascii="Helvetica" w:hAnsi="Helvetica"/>
          <w:sz w:val="28"/>
          <w:szCs w:val="28"/>
        </w:rPr>
      </w:pPr>
      <w:r w:rsidRPr="00B47B40">
        <w:rPr>
          <w:rFonts w:ascii="Helvetica" w:hAnsi="Helvetica"/>
          <w:sz w:val="28"/>
          <w:szCs w:val="28"/>
        </w:rPr>
        <w:t xml:space="preserve">The ACL is the only federal agency solely focused on community living and civil rights for these communities. It ensures access to vital programs like Home and Community-Based Services (HCBS), Meals on Wheels, assistive technology, Centers for Independent Living, and caregiver supports. It also plays a central role in enforcing civil rights protections </w:t>
      </w:r>
      <w:r w:rsidRPr="00B47B40">
        <w:rPr>
          <w:rFonts w:ascii="Helvetica" w:hAnsi="Helvetica"/>
          <w:sz w:val="28"/>
          <w:szCs w:val="28"/>
        </w:rPr>
        <w:lastRenderedPageBreak/>
        <w:t>under the ADA, Section 504 of the Rehabilitation Act, and the Olmstead decision.</w:t>
      </w:r>
    </w:p>
    <w:p w14:paraId="7A90C8B1" w14:textId="5F900818" w:rsidR="00B47B40" w:rsidRPr="00B47B40" w:rsidRDefault="00B47B40" w:rsidP="00B47B40">
      <w:pPr>
        <w:pStyle w:val="p2"/>
        <w:rPr>
          <w:rFonts w:ascii="Helvetica" w:hAnsi="Helvetica"/>
          <w:sz w:val="28"/>
          <w:szCs w:val="28"/>
        </w:rPr>
      </w:pPr>
      <w:r w:rsidRPr="00B47B40">
        <w:rPr>
          <w:rFonts w:ascii="Helvetica" w:hAnsi="Helvetica"/>
          <w:sz w:val="28"/>
          <w:szCs w:val="28"/>
        </w:rPr>
        <w:t>The reorganization plan would break up the ACL’s unified structure, scatter programs across different offices, eliminate dedicated leadership, and reduce accountability. These changes could lead to less coordination, reduced oversight, and increased risk of institutionalization for people who rely on these programs to live independently in the community.</w:t>
      </w:r>
    </w:p>
    <w:p w14:paraId="2A98A05C" w14:textId="33936593" w:rsidR="00B47B40" w:rsidRPr="00B47B40" w:rsidRDefault="00B47B40" w:rsidP="00B47B40">
      <w:pPr>
        <w:pStyle w:val="p2"/>
        <w:rPr>
          <w:rFonts w:ascii="Helvetica" w:hAnsi="Helvetica"/>
          <w:sz w:val="28"/>
          <w:szCs w:val="28"/>
        </w:rPr>
      </w:pPr>
      <w:r w:rsidRPr="00B47B40">
        <w:rPr>
          <w:rFonts w:ascii="Helvetica" w:hAnsi="Helvetica"/>
          <w:sz w:val="28"/>
          <w:szCs w:val="28"/>
        </w:rPr>
        <w:t>This proposal was created without public input and does not show how it will comply with the Older Americans Act, the Developmental Disabilities Assistance and Bill of Rights Act, and the Workforce Innovation and Opportunity Act. It also raises serious concerns given recent reports of internal staffing reductions.</w:t>
      </w:r>
    </w:p>
    <w:p w14:paraId="667323F4" w14:textId="38AC7E9C" w:rsidR="00B47B40" w:rsidRPr="00B47B40" w:rsidRDefault="00B47B40" w:rsidP="00B47B40">
      <w:pPr>
        <w:pStyle w:val="p2"/>
        <w:rPr>
          <w:rFonts w:ascii="Helvetica" w:hAnsi="Helvetica"/>
          <w:sz w:val="28"/>
          <w:szCs w:val="28"/>
        </w:rPr>
      </w:pPr>
      <w:r w:rsidRPr="00B47B40">
        <w:rPr>
          <w:rFonts w:ascii="Helvetica" w:hAnsi="Helvetica"/>
          <w:sz w:val="28"/>
          <w:szCs w:val="28"/>
        </w:rPr>
        <w:t>The ACL’s current structure reflects decades of bipartisan work and lived experience. It was created with intention—and it works. Breaking it apart would undo years of progress and hurt the very people the agency was created to serve.</w:t>
      </w:r>
    </w:p>
    <w:p w14:paraId="6A3723CD" w14:textId="77777777" w:rsidR="00B47B40" w:rsidRPr="00B47B40" w:rsidRDefault="00B47B40" w:rsidP="00B47B40">
      <w:pPr>
        <w:pStyle w:val="p2"/>
        <w:rPr>
          <w:rFonts w:ascii="Helvetica" w:hAnsi="Helvetica"/>
          <w:sz w:val="28"/>
          <w:szCs w:val="28"/>
        </w:rPr>
      </w:pPr>
      <w:r w:rsidRPr="00B47B40">
        <w:rPr>
          <w:rFonts w:ascii="Helvetica" w:hAnsi="Helvetica"/>
          <w:sz w:val="28"/>
          <w:szCs w:val="28"/>
        </w:rPr>
        <w:t>I urge you to:</w:t>
      </w:r>
    </w:p>
    <w:p w14:paraId="60655958" w14:textId="77777777" w:rsidR="00B47B40" w:rsidRPr="009173CC" w:rsidRDefault="00B47B40" w:rsidP="009173CC">
      <w:pPr>
        <w:pStyle w:val="p1"/>
        <w:numPr>
          <w:ilvl w:val="0"/>
          <w:numId w:val="1"/>
        </w:numPr>
        <w:spacing w:before="120" w:beforeAutospacing="0" w:after="120" w:afterAutospacing="0"/>
        <w:rPr>
          <w:rFonts w:ascii="Helvetica" w:hAnsi="Helvetica"/>
          <w:sz w:val="28"/>
          <w:szCs w:val="28"/>
        </w:rPr>
      </w:pPr>
      <w:r w:rsidRPr="009173CC">
        <w:rPr>
          <w:rFonts w:ascii="Helvetica" w:hAnsi="Helvetica"/>
          <w:sz w:val="28"/>
          <w:szCs w:val="28"/>
        </w:rPr>
        <w:t>Withdraw the proposed restructuring of the ACL.</w:t>
      </w:r>
    </w:p>
    <w:p w14:paraId="2B21780F" w14:textId="77777777" w:rsidR="00B47B40" w:rsidRPr="009173CC" w:rsidRDefault="00B47B40" w:rsidP="009173CC">
      <w:pPr>
        <w:pStyle w:val="p1"/>
        <w:numPr>
          <w:ilvl w:val="0"/>
          <w:numId w:val="1"/>
        </w:numPr>
        <w:spacing w:before="120" w:beforeAutospacing="0" w:after="120" w:afterAutospacing="0"/>
        <w:rPr>
          <w:rFonts w:ascii="Helvetica" w:hAnsi="Helvetica"/>
          <w:sz w:val="28"/>
          <w:szCs w:val="28"/>
        </w:rPr>
      </w:pPr>
      <w:r w:rsidRPr="009173CC">
        <w:rPr>
          <w:rFonts w:ascii="Helvetica" w:hAnsi="Helvetica"/>
          <w:sz w:val="28"/>
          <w:szCs w:val="28"/>
        </w:rPr>
        <w:t>Commit to public engagement and transparency before making any structural changes.</w:t>
      </w:r>
    </w:p>
    <w:p w14:paraId="4829358E" w14:textId="1871DE63" w:rsidR="00B47B40" w:rsidRPr="009173CC" w:rsidRDefault="00B47B40" w:rsidP="009173CC">
      <w:pPr>
        <w:pStyle w:val="p1"/>
        <w:numPr>
          <w:ilvl w:val="0"/>
          <w:numId w:val="1"/>
        </w:numPr>
        <w:spacing w:before="120" w:beforeAutospacing="0" w:after="120" w:afterAutospacing="0"/>
        <w:rPr>
          <w:rFonts w:ascii="Helvetica" w:hAnsi="Helvetica"/>
          <w:sz w:val="28"/>
          <w:szCs w:val="28"/>
        </w:rPr>
      </w:pPr>
      <w:r w:rsidRPr="009173CC">
        <w:rPr>
          <w:rFonts w:ascii="Helvetica" w:hAnsi="Helvetica"/>
          <w:sz w:val="28"/>
          <w:szCs w:val="28"/>
        </w:rPr>
        <w:t>Protect the ACL’s leadership, mission, and legal responsibilities to ensure it continues to serve people with disabilities and older adults effectively.</w:t>
      </w:r>
    </w:p>
    <w:p w14:paraId="02640F47" w14:textId="0291CF8E" w:rsidR="009173CC" w:rsidRPr="009173CC" w:rsidRDefault="009173CC" w:rsidP="009173CC">
      <w:pPr>
        <w:pStyle w:val="paragraph"/>
        <w:numPr>
          <w:ilvl w:val="0"/>
          <w:numId w:val="1"/>
        </w:numPr>
        <w:spacing w:before="120" w:beforeAutospacing="0" w:after="120" w:afterAutospacing="0"/>
        <w:textAlignment w:val="baseline"/>
        <w:rPr>
          <w:rFonts w:ascii="Helvetica" w:hAnsi="Helvetica" w:cs="Arial"/>
          <w:sz w:val="28"/>
          <w:szCs w:val="28"/>
        </w:rPr>
      </w:pPr>
      <w:r w:rsidRPr="009173CC">
        <w:rPr>
          <w:rStyle w:val="normaltextrun"/>
          <w:rFonts w:ascii="Helvetica" w:eastAsiaTheme="majorEastAsia" w:hAnsi="Helvetica" w:cs="Arial"/>
          <w:sz w:val="28"/>
          <w:szCs w:val="28"/>
        </w:rPr>
        <w:t>Fully fund ACL and its programs in the federal budget including those that support Meals on Wheels, HCBS, caregiver support, independent living, and disability rights</w:t>
      </w:r>
      <w:r>
        <w:rPr>
          <w:rStyle w:val="eop"/>
          <w:rFonts w:ascii="Helvetica" w:eastAsiaTheme="majorEastAsia" w:hAnsi="Helvetica" w:cs="Arial"/>
          <w:sz w:val="28"/>
          <w:szCs w:val="28"/>
        </w:rPr>
        <w:t>.</w:t>
      </w:r>
    </w:p>
    <w:p w14:paraId="26D3820C" w14:textId="29DB9E7F" w:rsidR="00B47B40" w:rsidRPr="00B47B40" w:rsidRDefault="00B47B40" w:rsidP="009173CC">
      <w:pPr>
        <w:pStyle w:val="p2"/>
        <w:rPr>
          <w:rFonts w:ascii="Helvetica" w:hAnsi="Helvetica"/>
          <w:sz w:val="28"/>
          <w:szCs w:val="28"/>
        </w:rPr>
      </w:pPr>
      <w:r w:rsidRPr="00B47B40">
        <w:rPr>
          <w:rFonts w:ascii="Helvetica" w:hAnsi="Helvetica"/>
          <w:sz w:val="28"/>
          <w:szCs w:val="28"/>
        </w:rPr>
        <w:t>We cannot afford to go backward. Please protect the integrity of the ACL and its ability to carry out its mission.</w:t>
      </w:r>
    </w:p>
    <w:p w14:paraId="1B30D21D" w14:textId="77777777" w:rsidR="00B47B40" w:rsidRPr="00B47B40" w:rsidRDefault="00B47B40" w:rsidP="00B47B40">
      <w:pPr>
        <w:pStyle w:val="p2"/>
        <w:rPr>
          <w:rFonts w:ascii="Helvetica" w:hAnsi="Helvetica"/>
          <w:sz w:val="28"/>
          <w:szCs w:val="28"/>
        </w:rPr>
      </w:pPr>
      <w:r w:rsidRPr="00B47B40">
        <w:rPr>
          <w:rFonts w:ascii="Helvetica" w:hAnsi="Helvetica"/>
          <w:sz w:val="28"/>
          <w:szCs w:val="28"/>
        </w:rPr>
        <w:t>Sincerely,</w:t>
      </w:r>
    </w:p>
    <w:p w14:paraId="2AA0C9A5" w14:textId="5D495004" w:rsidR="007F1061" w:rsidRPr="00B47B40" w:rsidRDefault="00B47B40" w:rsidP="009173CC">
      <w:pPr>
        <w:pStyle w:val="p1"/>
        <w:rPr>
          <w:rFonts w:ascii="Helvetica" w:hAnsi="Helvetica"/>
          <w:sz w:val="28"/>
          <w:szCs w:val="28"/>
        </w:rPr>
      </w:pPr>
      <w:r w:rsidRPr="00B47B40">
        <w:rPr>
          <w:rFonts w:ascii="Helvetica" w:hAnsi="Helvetica"/>
          <w:b/>
          <w:bCs/>
          <w:sz w:val="28"/>
          <w:szCs w:val="28"/>
        </w:rPr>
        <w:t>[YOUR NAME]</w:t>
      </w:r>
    </w:p>
    <w:sectPr w:rsidR="007F1061" w:rsidRPr="00B47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CB4"/>
    <w:multiLevelType w:val="multilevel"/>
    <w:tmpl w:val="6592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E3EDE"/>
    <w:multiLevelType w:val="multilevel"/>
    <w:tmpl w:val="38FC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0898867">
    <w:abstractNumId w:val="0"/>
  </w:num>
  <w:num w:numId="2" w16cid:durableId="169149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40"/>
    <w:rsid w:val="00302726"/>
    <w:rsid w:val="004F7E1B"/>
    <w:rsid w:val="007F1061"/>
    <w:rsid w:val="009173CC"/>
    <w:rsid w:val="009E0704"/>
    <w:rsid w:val="00B4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3134"/>
  <w15:chartTrackingRefBased/>
  <w15:docId w15:val="{B5787CD1-1197-C348-BF02-853DBB39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78"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B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B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B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B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B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B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B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B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B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B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B40"/>
    <w:rPr>
      <w:rFonts w:eastAsiaTheme="majorEastAsia" w:cstheme="majorBidi"/>
      <w:color w:val="272727" w:themeColor="text1" w:themeTint="D8"/>
    </w:rPr>
  </w:style>
  <w:style w:type="paragraph" w:styleId="Title">
    <w:name w:val="Title"/>
    <w:basedOn w:val="Normal"/>
    <w:next w:val="Normal"/>
    <w:link w:val="TitleChar"/>
    <w:uiPriority w:val="10"/>
    <w:qFormat/>
    <w:rsid w:val="00B47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B40"/>
    <w:pPr>
      <w:numPr>
        <w:ilvl w:val="1"/>
      </w:numPr>
      <w:spacing w:after="160"/>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B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7B40"/>
    <w:rPr>
      <w:i/>
      <w:iCs/>
      <w:color w:val="404040" w:themeColor="text1" w:themeTint="BF"/>
    </w:rPr>
  </w:style>
  <w:style w:type="paragraph" w:styleId="ListParagraph">
    <w:name w:val="List Paragraph"/>
    <w:basedOn w:val="Normal"/>
    <w:uiPriority w:val="34"/>
    <w:qFormat/>
    <w:rsid w:val="00B47B40"/>
    <w:pPr>
      <w:contextualSpacing/>
    </w:pPr>
  </w:style>
  <w:style w:type="character" w:styleId="IntenseEmphasis">
    <w:name w:val="Intense Emphasis"/>
    <w:basedOn w:val="DefaultParagraphFont"/>
    <w:uiPriority w:val="21"/>
    <w:qFormat/>
    <w:rsid w:val="00B47B40"/>
    <w:rPr>
      <w:i/>
      <w:iCs/>
      <w:color w:val="0F4761" w:themeColor="accent1" w:themeShade="BF"/>
    </w:rPr>
  </w:style>
  <w:style w:type="paragraph" w:styleId="IntenseQuote">
    <w:name w:val="Intense Quote"/>
    <w:basedOn w:val="Normal"/>
    <w:next w:val="Normal"/>
    <w:link w:val="IntenseQuoteChar"/>
    <w:uiPriority w:val="30"/>
    <w:qFormat/>
    <w:rsid w:val="00B47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B40"/>
    <w:rPr>
      <w:i/>
      <w:iCs/>
      <w:color w:val="0F4761" w:themeColor="accent1" w:themeShade="BF"/>
    </w:rPr>
  </w:style>
  <w:style w:type="character" w:styleId="IntenseReference">
    <w:name w:val="Intense Reference"/>
    <w:basedOn w:val="DefaultParagraphFont"/>
    <w:uiPriority w:val="32"/>
    <w:qFormat/>
    <w:rsid w:val="00B47B40"/>
    <w:rPr>
      <w:b/>
      <w:bCs/>
      <w:smallCaps/>
      <w:color w:val="0F4761" w:themeColor="accent1" w:themeShade="BF"/>
      <w:spacing w:val="5"/>
    </w:rPr>
  </w:style>
  <w:style w:type="paragraph" w:customStyle="1" w:styleId="p1">
    <w:name w:val="p1"/>
    <w:basedOn w:val="Normal"/>
    <w:rsid w:val="00B47B40"/>
    <w:pPr>
      <w:spacing w:before="100" w:beforeAutospacing="1" w:after="100" w:afterAutospacing="1" w:line="240" w:lineRule="auto"/>
      <w:ind w:left="0" w:firstLine="0"/>
    </w:pPr>
    <w:rPr>
      <w:rFonts w:ascii="Times New Roman" w:eastAsia="Times New Roman" w:hAnsi="Times New Roman" w:cs="Times New Roman"/>
      <w:kern w:val="0"/>
      <w14:ligatures w14:val="none"/>
    </w:rPr>
  </w:style>
  <w:style w:type="paragraph" w:customStyle="1" w:styleId="p2">
    <w:name w:val="p2"/>
    <w:basedOn w:val="Normal"/>
    <w:rsid w:val="00B47B40"/>
    <w:pPr>
      <w:spacing w:before="100" w:beforeAutospacing="1" w:after="100" w:afterAutospacing="1" w:line="240" w:lineRule="auto"/>
      <w:ind w:left="0" w:firstLine="0"/>
    </w:pPr>
    <w:rPr>
      <w:rFonts w:ascii="Times New Roman" w:eastAsia="Times New Roman" w:hAnsi="Times New Roman" w:cs="Times New Roman"/>
      <w:kern w:val="0"/>
      <w14:ligatures w14:val="none"/>
    </w:rPr>
  </w:style>
  <w:style w:type="paragraph" w:customStyle="1" w:styleId="p3">
    <w:name w:val="p3"/>
    <w:basedOn w:val="Normal"/>
    <w:rsid w:val="00B47B40"/>
    <w:pPr>
      <w:spacing w:before="100" w:beforeAutospacing="1" w:after="100" w:afterAutospacing="1" w:line="240" w:lineRule="auto"/>
      <w:ind w:left="0" w:firstLine="0"/>
    </w:pPr>
    <w:rPr>
      <w:rFonts w:ascii="Times New Roman" w:eastAsia="Times New Roman" w:hAnsi="Times New Roman" w:cs="Times New Roman"/>
      <w:kern w:val="0"/>
      <w14:ligatures w14:val="none"/>
    </w:rPr>
  </w:style>
  <w:style w:type="paragraph" w:customStyle="1" w:styleId="paragraph">
    <w:name w:val="paragraph"/>
    <w:basedOn w:val="Normal"/>
    <w:rsid w:val="009173CC"/>
    <w:pPr>
      <w:spacing w:before="100" w:beforeAutospacing="1" w:after="100" w:afterAutospacing="1" w:line="240" w:lineRule="auto"/>
      <w:ind w:left="0" w:firstLine="0"/>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173CC"/>
  </w:style>
  <w:style w:type="character" w:customStyle="1" w:styleId="eop">
    <w:name w:val="eop"/>
    <w:basedOn w:val="DefaultParagraphFont"/>
    <w:rsid w:val="0091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613283">
      <w:bodyDiv w:val="1"/>
      <w:marLeft w:val="0"/>
      <w:marRight w:val="0"/>
      <w:marTop w:val="0"/>
      <w:marBottom w:val="0"/>
      <w:divBdr>
        <w:top w:val="none" w:sz="0" w:space="0" w:color="auto"/>
        <w:left w:val="none" w:sz="0" w:space="0" w:color="auto"/>
        <w:bottom w:val="none" w:sz="0" w:space="0" w:color="auto"/>
        <w:right w:val="none" w:sz="0" w:space="0" w:color="auto"/>
      </w:divBdr>
    </w:div>
    <w:div w:id="1268391462">
      <w:bodyDiv w:val="1"/>
      <w:marLeft w:val="0"/>
      <w:marRight w:val="0"/>
      <w:marTop w:val="0"/>
      <w:marBottom w:val="0"/>
      <w:divBdr>
        <w:top w:val="none" w:sz="0" w:space="0" w:color="auto"/>
        <w:left w:val="none" w:sz="0" w:space="0" w:color="auto"/>
        <w:bottom w:val="none" w:sz="0" w:space="0" w:color="auto"/>
        <w:right w:val="none" w:sz="0" w:space="0" w:color="auto"/>
      </w:divBdr>
    </w:div>
    <w:div w:id="16708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Bates</dc:creator>
  <cp:keywords/>
  <dc:description/>
  <cp:lastModifiedBy>Darren Bates</cp:lastModifiedBy>
  <cp:revision>2</cp:revision>
  <dcterms:created xsi:type="dcterms:W3CDTF">2025-04-25T23:55:00Z</dcterms:created>
  <dcterms:modified xsi:type="dcterms:W3CDTF">2025-04-28T14:48:00Z</dcterms:modified>
</cp:coreProperties>
</file>